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4" w:rsidRPr="004325AC" w:rsidRDefault="00453330" w:rsidP="000C09C7">
      <w:pPr>
        <w:rPr>
          <w:rFonts w:asciiTheme="minorHAnsi" w:hAnsiTheme="minorHAnsi" w:cs="Arial"/>
          <w:sz w:val="24"/>
          <w:szCs w:val="24"/>
          <w:lang w:val="en-US"/>
        </w:rPr>
      </w:pPr>
      <w:r w:rsidRPr="00453330">
        <w:rPr>
          <w:rFonts w:asciiTheme="minorHAnsi" w:hAnsiTheme="minorHAnsi" w:cs="Arial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5.25pt;margin-top:-.75pt;width:534pt;height:92.25pt;z-index:-251658752;visibility:visible" wrapcoords="-30 -176 -30 21424 21630 21424 21630 -176 -30 -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" fillcolor="window" strokeweight=".5pt">
            <v:path arrowok="t"/>
            <v:textbox>
              <w:txbxContent>
                <w:p w:rsidR="000C09C7" w:rsidRDefault="000C09C7" w:rsidP="00301941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60700" cy="1016000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="000849FA">
                    <w:rPr>
                      <w:rFonts w:ascii="Arial Narrow" w:hAnsi="Arial Narrow" w:cs="Arial"/>
                      <w:b/>
                    </w:rPr>
                    <w:t xml:space="preserve">ORTH AINSLIE </w:t>
                  </w:r>
                  <w:r w:rsidR="00657673">
                    <w:rPr>
                      <w:rFonts w:ascii="Arial Narrow" w:hAnsi="Arial Narrow" w:cs="Arial"/>
                      <w:b/>
                    </w:rPr>
                    <w:t>ENROLMENT</w:t>
                  </w:r>
                  <w:r w:rsidR="000E7276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0849FA">
                    <w:rPr>
                      <w:rFonts w:ascii="Arial Narrow" w:hAnsi="Arial Narrow" w:cs="Arial"/>
                      <w:b/>
                    </w:rPr>
                    <w:t>PROCEDURES</w:t>
                  </w:r>
                </w:p>
              </w:txbxContent>
            </v:textbox>
            <w10:wrap type="tight"/>
          </v:shape>
        </w:pict>
      </w:r>
    </w:p>
    <w:p w:rsidR="00613447" w:rsidRPr="004325AC" w:rsidRDefault="00613447" w:rsidP="002D4EB5">
      <w:pPr>
        <w:rPr>
          <w:rFonts w:asciiTheme="minorHAnsi" w:hAnsiTheme="minorHAnsi" w:cs="Arial"/>
          <w:b/>
          <w:sz w:val="24"/>
          <w:szCs w:val="24"/>
        </w:rPr>
      </w:pPr>
      <w:r w:rsidRPr="004325AC">
        <w:rPr>
          <w:rFonts w:asciiTheme="minorHAnsi" w:hAnsiTheme="minorHAnsi" w:cs="Arial"/>
          <w:b/>
          <w:sz w:val="24"/>
          <w:szCs w:val="24"/>
        </w:rPr>
        <w:t>School Context</w:t>
      </w:r>
    </w:p>
    <w:p w:rsidR="00613447" w:rsidRPr="004325AC" w:rsidRDefault="00613447" w:rsidP="00ED2C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4325AC">
        <w:rPr>
          <w:rFonts w:asciiTheme="minorHAnsi" w:hAnsiTheme="minorHAnsi" w:cs="Calibri"/>
          <w:i/>
          <w:sz w:val="24"/>
          <w:szCs w:val="24"/>
        </w:rPr>
        <w:t>North Ainslie Primary School is an ACT government school which works wit</w:t>
      </w:r>
      <w:r w:rsidR="000C09C7" w:rsidRPr="004325AC">
        <w:rPr>
          <w:rFonts w:asciiTheme="minorHAnsi" w:hAnsiTheme="minorHAnsi" w:cs="Calibri"/>
          <w:i/>
          <w:sz w:val="24"/>
          <w:szCs w:val="24"/>
        </w:rPr>
        <w:t>hin the parameters of the ACT ETD</w:t>
      </w:r>
      <w:r w:rsidRPr="004325AC">
        <w:rPr>
          <w:rFonts w:asciiTheme="minorHAnsi" w:hAnsiTheme="minorHAnsi" w:cs="Calibri"/>
          <w:i/>
          <w:sz w:val="24"/>
          <w:szCs w:val="24"/>
        </w:rPr>
        <w:t xml:space="preserve"> policy framework. It is situated in an inner northern suburb of Canberra. North Ainslie is a culturally and linguistically diverse school, which provides education for approximately </w:t>
      </w:r>
      <w:r w:rsidR="00FC42FB" w:rsidRPr="004325AC">
        <w:rPr>
          <w:rFonts w:asciiTheme="minorHAnsi" w:hAnsiTheme="minorHAnsi" w:cs="Calibri"/>
          <w:i/>
          <w:sz w:val="24"/>
          <w:szCs w:val="24"/>
        </w:rPr>
        <w:t>five</w:t>
      </w:r>
      <w:r w:rsidRPr="004325AC">
        <w:rPr>
          <w:rFonts w:asciiTheme="minorHAnsi" w:hAnsiTheme="minorHAnsi" w:cs="Calibri"/>
          <w:i/>
          <w:sz w:val="24"/>
          <w:szCs w:val="24"/>
        </w:rPr>
        <w:t xml:space="preserve"> hundred and </w:t>
      </w:r>
      <w:r w:rsidR="00FC42FB" w:rsidRPr="004325AC">
        <w:rPr>
          <w:rFonts w:asciiTheme="minorHAnsi" w:hAnsiTheme="minorHAnsi" w:cs="Calibri"/>
          <w:i/>
          <w:sz w:val="24"/>
          <w:szCs w:val="24"/>
        </w:rPr>
        <w:t xml:space="preserve">fifty </w:t>
      </w:r>
      <w:r w:rsidRPr="004325AC">
        <w:rPr>
          <w:rFonts w:asciiTheme="minorHAnsi" w:hAnsiTheme="minorHAnsi" w:cs="Calibri"/>
          <w:i/>
          <w:sz w:val="24"/>
          <w:szCs w:val="24"/>
        </w:rPr>
        <w:t xml:space="preserve">students. North Ainslie </w:t>
      </w:r>
      <w:r w:rsidRPr="004325AC">
        <w:rPr>
          <w:rFonts w:asciiTheme="minorHAnsi" w:hAnsiTheme="minorHAnsi" w:cs="Calibri"/>
          <w:i/>
          <w:color w:val="000000"/>
          <w:sz w:val="24"/>
          <w:szCs w:val="24"/>
        </w:rPr>
        <w:t>is particularly unique because it is home, not only to a mainstream primary school (P-6), but also to an Introductory English Centre for migrant and refugee children (IEC), and to a learning support unit for students with autism (LSU). The main site at North Ainslie operates two fifteen hour preschool sessions. An additional preschool campus is located in th</w:t>
      </w:r>
      <w:r w:rsidR="000C09C7" w:rsidRPr="004325AC">
        <w:rPr>
          <w:rFonts w:asciiTheme="minorHAnsi" w:hAnsiTheme="minorHAnsi" w:cs="Calibri"/>
          <w:i/>
          <w:color w:val="000000"/>
          <w:sz w:val="24"/>
          <w:szCs w:val="24"/>
        </w:rPr>
        <w:t xml:space="preserve">e neighbouring suburb of Hackett, also </w:t>
      </w:r>
      <w:r w:rsidR="00753F79" w:rsidRPr="004325AC">
        <w:rPr>
          <w:rFonts w:asciiTheme="minorHAnsi" w:hAnsiTheme="minorHAnsi" w:cs="Calibri"/>
          <w:i/>
          <w:color w:val="000000"/>
          <w:sz w:val="24"/>
          <w:szCs w:val="24"/>
        </w:rPr>
        <w:t>offering two</w:t>
      </w:r>
      <w:r w:rsidR="000C09C7" w:rsidRPr="004325AC">
        <w:rPr>
          <w:rFonts w:asciiTheme="minorHAnsi" w:hAnsiTheme="minorHAnsi" w:cs="Calibri"/>
          <w:i/>
          <w:color w:val="000000"/>
          <w:sz w:val="24"/>
          <w:szCs w:val="24"/>
        </w:rPr>
        <w:t xml:space="preserve"> preschool sessions</w:t>
      </w:r>
      <w:r w:rsidRPr="004325AC">
        <w:rPr>
          <w:rFonts w:asciiTheme="minorHAnsi" w:hAnsiTheme="minorHAnsi" w:cs="Calibri"/>
          <w:i/>
          <w:color w:val="000000"/>
          <w:sz w:val="24"/>
          <w:szCs w:val="24"/>
        </w:rPr>
        <w:t>. The school also provides mainstream integration for a number of children with learning disabilities. Our school community is one which covers a broad socio-economic base.</w:t>
      </w:r>
      <w:r w:rsidRPr="004325AC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FC42FB" w:rsidRPr="004325AC" w:rsidRDefault="00FC42FB" w:rsidP="00ED2C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</w:p>
    <w:p w:rsidR="00FC42FB" w:rsidRPr="004325AC" w:rsidRDefault="00FC42FB" w:rsidP="00ED2C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rPr>
          <w:rFonts w:asciiTheme="minorHAnsi" w:hAnsiTheme="minorHAnsi" w:cs="Calibri"/>
          <w:i/>
          <w:sz w:val="24"/>
          <w:szCs w:val="24"/>
        </w:rPr>
      </w:pPr>
      <w:r w:rsidRPr="004325AC">
        <w:rPr>
          <w:rFonts w:asciiTheme="minorHAnsi" w:hAnsiTheme="minorHAnsi" w:cs="Calibri"/>
          <w:i/>
          <w:color w:val="000000"/>
          <w:sz w:val="24"/>
          <w:szCs w:val="24"/>
        </w:rPr>
        <w:t>North Ainslie offers the International Baccalaureate Primary Years Program from preschool to year six.</w:t>
      </w:r>
    </w:p>
    <w:p w:rsidR="000C09C7" w:rsidRPr="004325AC" w:rsidRDefault="000C09C7" w:rsidP="002D4EB5">
      <w:pPr>
        <w:rPr>
          <w:rFonts w:asciiTheme="minorHAnsi" w:hAnsiTheme="minorHAnsi" w:cs="Arial"/>
          <w:b/>
          <w:sz w:val="24"/>
          <w:szCs w:val="24"/>
        </w:rPr>
      </w:pPr>
    </w:p>
    <w:p w:rsidR="002D4EB5" w:rsidRPr="004325AC" w:rsidRDefault="002D4EB5" w:rsidP="002D4EB5">
      <w:pPr>
        <w:rPr>
          <w:rFonts w:asciiTheme="minorHAnsi" w:hAnsiTheme="minorHAnsi" w:cs="Arial"/>
          <w:b/>
          <w:sz w:val="24"/>
          <w:szCs w:val="24"/>
        </w:rPr>
      </w:pPr>
      <w:r w:rsidRPr="004325AC">
        <w:rPr>
          <w:rFonts w:asciiTheme="minorHAnsi" w:hAnsiTheme="minorHAnsi" w:cs="Arial"/>
          <w:b/>
          <w:sz w:val="24"/>
          <w:szCs w:val="24"/>
        </w:rPr>
        <w:t>Purpose</w:t>
      </w:r>
    </w:p>
    <w:p w:rsidR="002D4EB5" w:rsidRPr="004325AC" w:rsidRDefault="00FC42FB" w:rsidP="002D4EB5">
      <w:pPr>
        <w:pStyle w:val="Heading4"/>
        <w:rPr>
          <w:rFonts w:asciiTheme="minorHAnsi" w:hAnsiTheme="minorHAnsi" w:cs="Arial"/>
          <w:b w:val="0"/>
          <w:sz w:val="24"/>
          <w:szCs w:val="24"/>
        </w:rPr>
      </w:pPr>
      <w:r w:rsidRPr="004325AC">
        <w:rPr>
          <w:rFonts w:asciiTheme="minorHAnsi" w:hAnsiTheme="minorHAnsi" w:cs="Arial"/>
          <w:b w:val="0"/>
          <w:sz w:val="24"/>
          <w:szCs w:val="24"/>
        </w:rPr>
        <w:t xml:space="preserve">To ensure </w:t>
      </w:r>
      <w:r w:rsidR="001F6320">
        <w:rPr>
          <w:rFonts w:asciiTheme="minorHAnsi" w:hAnsiTheme="minorHAnsi" w:cs="Arial"/>
          <w:b w:val="0"/>
          <w:sz w:val="24"/>
          <w:szCs w:val="24"/>
        </w:rPr>
        <w:t>compliance with the Education and Training Directorate</w:t>
      </w:r>
      <w:r w:rsidR="00D87379">
        <w:rPr>
          <w:rFonts w:asciiTheme="minorHAnsi" w:hAnsiTheme="minorHAnsi" w:cs="Arial"/>
          <w:b w:val="0"/>
          <w:sz w:val="24"/>
          <w:szCs w:val="24"/>
        </w:rPr>
        <w:t xml:space="preserve"> (ETD)</w:t>
      </w:r>
      <w:r w:rsidR="001F6320">
        <w:rPr>
          <w:rFonts w:asciiTheme="minorHAnsi" w:hAnsiTheme="minorHAnsi" w:cs="Arial"/>
          <w:b w:val="0"/>
          <w:sz w:val="24"/>
          <w:szCs w:val="24"/>
        </w:rPr>
        <w:t xml:space="preserve"> enrolment policy and procedures and clarify the </w:t>
      </w:r>
      <w:r w:rsidR="000849FA">
        <w:rPr>
          <w:rFonts w:asciiTheme="minorHAnsi" w:hAnsiTheme="minorHAnsi" w:cs="Arial"/>
          <w:b w:val="0"/>
          <w:sz w:val="24"/>
          <w:szCs w:val="24"/>
        </w:rPr>
        <w:t>procedures relating</w:t>
      </w:r>
      <w:r w:rsidR="001F6320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0849FA">
        <w:rPr>
          <w:rFonts w:asciiTheme="minorHAnsi" w:hAnsiTheme="minorHAnsi" w:cs="Arial"/>
          <w:b w:val="0"/>
          <w:sz w:val="24"/>
          <w:szCs w:val="24"/>
        </w:rPr>
        <w:t>to preschool placements</w:t>
      </w:r>
      <w:r w:rsidR="001F6320">
        <w:rPr>
          <w:rFonts w:asciiTheme="minorHAnsi" w:hAnsiTheme="minorHAnsi" w:cs="Arial"/>
          <w:b w:val="0"/>
          <w:sz w:val="24"/>
          <w:szCs w:val="24"/>
        </w:rPr>
        <w:t>.</w:t>
      </w:r>
    </w:p>
    <w:p w:rsidR="002D4EB5" w:rsidRPr="004325AC" w:rsidRDefault="002D4EB5" w:rsidP="002D4EB5">
      <w:pPr>
        <w:rPr>
          <w:rFonts w:asciiTheme="minorHAnsi" w:hAnsiTheme="minorHAnsi"/>
          <w:sz w:val="24"/>
          <w:szCs w:val="24"/>
        </w:rPr>
      </w:pPr>
    </w:p>
    <w:p w:rsidR="00CA0ED8" w:rsidRDefault="002D4EB5" w:rsidP="00CA0ED8">
      <w:pPr>
        <w:pStyle w:val="Heading4"/>
        <w:rPr>
          <w:rFonts w:asciiTheme="minorHAnsi" w:hAnsiTheme="minorHAnsi" w:cs="Arial"/>
          <w:sz w:val="24"/>
          <w:szCs w:val="24"/>
        </w:rPr>
      </w:pPr>
      <w:r w:rsidRPr="004325AC">
        <w:rPr>
          <w:rFonts w:asciiTheme="minorHAnsi" w:hAnsiTheme="minorHAnsi" w:cs="Arial"/>
          <w:sz w:val="24"/>
          <w:szCs w:val="24"/>
        </w:rPr>
        <w:t>Rationale</w:t>
      </w:r>
    </w:p>
    <w:p w:rsidR="009A571F" w:rsidRDefault="00CA0ED8" w:rsidP="00BD22AC">
      <w:pPr>
        <w:pStyle w:val="Heading4"/>
        <w:rPr>
          <w:rFonts w:asciiTheme="minorHAnsi" w:hAnsiTheme="minorHAnsi" w:cs="Helvetica"/>
          <w:b w:val="0"/>
          <w:color w:val="000000"/>
          <w:sz w:val="24"/>
          <w:szCs w:val="24"/>
          <w:lang/>
        </w:rPr>
      </w:pPr>
      <w:r w:rsidRPr="009A571F">
        <w:rPr>
          <w:rFonts w:asciiTheme="minorHAnsi" w:hAnsiTheme="minorHAnsi" w:cs="Helvetica"/>
          <w:b w:val="0"/>
          <w:color w:val="000000"/>
          <w:sz w:val="24"/>
          <w:szCs w:val="24"/>
          <w:lang/>
        </w:rPr>
        <w:t>Principals are responsible for making offers of enrolment</w:t>
      </w:r>
      <w:r w:rsidR="009A571F">
        <w:rPr>
          <w:rFonts w:asciiTheme="minorHAnsi" w:hAnsiTheme="minorHAnsi" w:cs="Helvetica"/>
          <w:b w:val="0"/>
          <w:color w:val="000000"/>
          <w:sz w:val="24"/>
          <w:szCs w:val="24"/>
          <w:lang/>
        </w:rPr>
        <w:t xml:space="preserve"> in accordance with the Education and Training Directorate Enrolment Policy and Procedures</w:t>
      </w:r>
      <w:r w:rsidRPr="009A571F">
        <w:rPr>
          <w:rFonts w:asciiTheme="minorHAnsi" w:hAnsiTheme="minorHAnsi" w:cs="Helvetica"/>
          <w:b w:val="0"/>
          <w:color w:val="000000"/>
          <w:sz w:val="24"/>
          <w:szCs w:val="24"/>
          <w:lang/>
        </w:rPr>
        <w:t xml:space="preserve">. When considering an application for student enrolment/transfer, principals make offers of enrolment according to the </w:t>
      </w:r>
      <w:r w:rsidR="00BD22AC">
        <w:rPr>
          <w:rFonts w:asciiTheme="minorHAnsi" w:hAnsiTheme="minorHAnsi" w:cs="Helvetica"/>
          <w:b w:val="0"/>
          <w:color w:val="000000"/>
          <w:sz w:val="24"/>
          <w:szCs w:val="24"/>
          <w:lang/>
        </w:rPr>
        <w:t xml:space="preserve">specified </w:t>
      </w:r>
      <w:r w:rsidRPr="009A571F">
        <w:rPr>
          <w:rFonts w:asciiTheme="minorHAnsi" w:hAnsiTheme="minorHAnsi" w:cs="Helvetica"/>
          <w:b w:val="0"/>
          <w:color w:val="000000"/>
          <w:sz w:val="24"/>
          <w:szCs w:val="24"/>
          <w:lang/>
        </w:rPr>
        <w:t>enrolment criteria</w:t>
      </w:r>
      <w:r w:rsidR="00BD22AC">
        <w:rPr>
          <w:rFonts w:asciiTheme="minorHAnsi" w:hAnsiTheme="minorHAnsi" w:cs="Helvetica"/>
          <w:b w:val="0"/>
          <w:color w:val="000000"/>
          <w:sz w:val="24"/>
          <w:szCs w:val="24"/>
          <w:lang/>
        </w:rPr>
        <w:t>.</w:t>
      </w:r>
      <w:r w:rsidRPr="009A571F">
        <w:rPr>
          <w:rFonts w:asciiTheme="minorHAnsi" w:hAnsiTheme="minorHAnsi" w:cs="Helvetica"/>
          <w:b w:val="0"/>
          <w:color w:val="000000"/>
          <w:sz w:val="24"/>
          <w:szCs w:val="24"/>
          <w:lang/>
        </w:rPr>
        <w:t xml:space="preserve"> </w:t>
      </w:r>
    </w:p>
    <w:p w:rsidR="00BD22AC" w:rsidRPr="00BD22AC" w:rsidRDefault="00BD22AC" w:rsidP="00BD22AC">
      <w:pPr>
        <w:rPr>
          <w:lang/>
        </w:rPr>
      </w:pPr>
    </w:p>
    <w:p w:rsidR="009A571F" w:rsidRDefault="00322F75" w:rsidP="00BD22AC">
      <w:p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lang/>
        </w:rPr>
        <w:t xml:space="preserve">North Ainslie </w:t>
      </w:r>
      <w:r w:rsidR="0089450E">
        <w:rPr>
          <w:rFonts w:asciiTheme="minorHAnsi" w:hAnsiTheme="minorHAnsi"/>
          <w:sz w:val="24"/>
          <w:szCs w:val="24"/>
          <w:lang/>
        </w:rPr>
        <w:t xml:space="preserve">currently offers </w:t>
      </w:r>
      <w:r>
        <w:rPr>
          <w:rFonts w:asciiTheme="minorHAnsi" w:hAnsiTheme="minorHAnsi"/>
          <w:sz w:val="24"/>
          <w:szCs w:val="24"/>
          <w:lang/>
        </w:rPr>
        <w:t xml:space="preserve">preschool programs at two campuses: Hackett </w:t>
      </w:r>
      <w:r w:rsidR="0089450E">
        <w:rPr>
          <w:rFonts w:asciiTheme="minorHAnsi" w:hAnsiTheme="minorHAnsi"/>
          <w:sz w:val="24"/>
          <w:szCs w:val="24"/>
          <w:lang/>
        </w:rPr>
        <w:t>and North Ainslie. Each program has an enrolment capacity of 22</w:t>
      </w:r>
      <w:r>
        <w:rPr>
          <w:rFonts w:asciiTheme="minorHAnsi" w:hAnsiTheme="minorHAnsi"/>
          <w:sz w:val="24"/>
          <w:szCs w:val="24"/>
          <w:lang/>
        </w:rPr>
        <w:t xml:space="preserve"> students</w:t>
      </w:r>
      <w:r w:rsidR="0089450E">
        <w:rPr>
          <w:rStyle w:val="FootnoteReference"/>
          <w:rFonts w:asciiTheme="minorHAnsi" w:hAnsiTheme="minorHAnsi"/>
          <w:sz w:val="24"/>
          <w:szCs w:val="24"/>
          <w:lang/>
        </w:rPr>
        <w:footnoteReference w:id="1"/>
      </w:r>
      <w:r>
        <w:rPr>
          <w:rFonts w:asciiTheme="minorHAnsi" w:hAnsiTheme="minorHAnsi"/>
          <w:sz w:val="24"/>
          <w:szCs w:val="24"/>
          <w:lang/>
        </w:rPr>
        <w:t xml:space="preserve">. The school’s preschool programs cater to families from Hackett, Dickson, Ainslie and Downer (shared zone).  </w:t>
      </w:r>
      <w:r w:rsidR="00BD22AC" w:rsidRPr="006760AD">
        <w:rPr>
          <w:rFonts w:ascii="Calibri" w:hAnsi="Calibri"/>
          <w:sz w:val="24"/>
          <w:szCs w:val="24"/>
        </w:rPr>
        <w:t>Both our Hackett and North Ainslie preschool programs are high quality ones. Th</w:t>
      </w:r>
      <w:r w:rsidR="00BD22AC">
        <w:rPr>
          <w:rFonts w:ascii="Calibri" w:hAnsi="Calibri"/>
          <w:sz w:val="24"/>
          <w:szCs w:val="24"/>
        </w:rPr>
        <w:t>e curriculum for</w:t>
      </w:r>
      <w:r w:rsidR="0089450E">
        <w:rPr>
          <w:rFonts w:ascii="Calibri" w:hAnsi="Calibri"/>
          <w:sz w:val="24"/>
          <w:szCs w:val="24"/>
        </w:rPr>
        <w:t xml:space="preserve"> all </w:t>
      </w:r>
      <w:r w:rsidR="00BD22AC" w:rsidRPr="006760AD">
        <w:rPr>
          <w:rFonts w:ascii="Calibri" w:hAnsi="Calibri"/>
          <w:sz w:val="24"/>
          <w:szCs w:val="24"/>
        </w:rPr>
        <w:t xml:space="preserve">preschool sessions is planned collaboratively by the teachers and every program that the school </w:t>
      </w:r>
      <w:r w:rsidR="0089450E">
        <w:rPr>
          <w:rFonts w:ascii="Calibri" w:hAnsi="Calibri"/>
          <w:sz w:val="24"/>
          <w:szCs w:val="24"/>
        </w:rPr>
        <w:t xml:space="preserve">offers is available in all preschool </w:t>
      </w:r>
      <w:r w:rsidR="00BD22AC" w:rsidRPr="006760AD">
        <w:rPr>
          <w:rFonts w:ascii="Calibri" w:hAnsi="Calibri"/>
          <w:sz w:val="24"/>
          <w:szCs w:val="24"/>
        </w:rPr>
        <w:t xml:space="preserve">sessions e.g. the year 5 buddy program and dance lessons. Both preschools </w:t>
      </w:r>
      <w:r w:rsidR="00BD22AC">
        <w:rPr>
          <w:rFonts w:ascii="Calibri" w:hAnsi="Calibri"/>
          <w:sz w:val="24"/>
          <w:szCs w:val="24"/>
        </w:rPr>
        <w:t>have been</w:t>
      </w:r>
      <w:r w:rsidR="00BD22AC" w:rsidRPr="006760AD">
        <w:rPr>
          <w:rFonts w:ascii="Calibri" w:hAnsi="Calibri"/>
          <w:sz w:val="24"/>
          <w:szCs w:val="24"/>
        </w:rPr>
        <w:t xml:space="preserve"> as</w:t>
      </w:r>
      <w:r w:rsidR="00BD22AC">
        <w:rPr>
          <w:rFonts w:ascii="Calibri" w:hAnsi="Calibri"/>
          <w:sz w:val="24"/>
          <w:szCs w:val="24"/>
        </w:rPr>
        <w:t xml:space="preserve">sessed </w:t>
      </w:r>
      <w:r w:rsidR="0089450E">
        <w:rPr>
          <w:rFonts w:ascii="Calibri" w:hAnsi="Calibri"/>
          <w:sz w:val="24"/>
          <w:szCs w:val="24"/>
        </w:rPr>
        <w:t xml:space="preserve">under the </w:t>
      </w:r>
      <w:r w:rsidR="00BD22AC" w:rsidRPr="006760AD">
        <w:rPr>
          <w:rFonts w:ascii="Calibri" w:hAnsi="Calibri"/>
          <w:sz w:val="24"/>
          <w:szCs w:val="24"/>
        </w:rPr>
        <w:t>National Quality Standards (NQS) for Early Childhood settings and me</w:t>
      </w:r>
      <w:r w:rsidR="00BD22AC">
        <w:rPr>
          <w:rFonts w:ascii="Calibri" w:hAnsi="Calibri"/>
          <w:sz w:val="24"/>
          <w:szCs w:val="24"/>
        </w:rPr>
        <w:t>e</w:t>
      </w:r>
      <w:r w:rsidR="00BD22AC" w:rsidRPr="006760AD">
        <w:rPr>
          <w:rFonts w:ascii="Calibri" w:hAnsi="Calibri"/>
          <w:sz w:val="24"/>
          <w:szCs w:val="24"/>
        </w:rPr>
        <w:t xml:space="preserve">t all the NQS guidelines, </w:t>
      </w:r>
      <w:r w:rsidR="00BD22AC">
        <w:rPr>
          <w:rFonts w:ascii="Calibri" w:hAnsi="Calibri"/>
          <w:sz w:val="24"/>
          <w:szCs w:val="24"/>
        </w:rPr>
        <w:t>exceeding many</w:t>
      </w:r>
      <w:r w:rsidR="00BD22AC" w:rsidRPr="006760AD">
        <w:rPr>
          <w:rFonts w:ascii="Calibri" w:hAnsi="Calibri"/>
          <w:sz w:val="24"/>
          <w:szCs w:val="24"/>
        </w:rPr>
        <w:t xml:space="preserve"> of the standards. </w:t>
      </w:r>
    </w:p>
    <w:p w:rsidR="0089450E" w:rsidRDefault="0089450E" w:rsidP="00BD22AC">
      <w:pPr>
        <w:rPr>
          <w:rFonts w:ascii="Calibri" w:hAnsi="Calibri"/>
          <w:sz w:val="24"/>
          <w:szCs w:val="24"/>
        </w:rPr>
      </w:pPr>
    </w:p>
    <w:p w:rsidR="0089450E" w:rsidRPr="00BD22AC" w:rsidRDefault="0089450E" w:rsidP="00BD22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school’s International Baccalaureate Primary Years Program commences in the preschool years. Students complete a well scoped and sequenced program which continues until the end of year 6.</w:t>
      </w:r>
    </w:p>
    <w:p w:rsidR="001F6320" w:rsidRDefault="001F6320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auto"/>
        </w:rPr>
      </w:pPr>
    </w:p>
    <w:p w:rsidR="000849FA" w:rsidRPr="0089450E" w:rsidRDefault="00A83430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  <w:r w:rsidRPr="0089450E">
        <w:rPr>
          <w:rFonts w:asciiTheme="minorHAnsi" w:hAnsiTheme="minorHAnsi"/>
          <w:b/>
          <w:color w:val="FF0000"/>
        </w:rPr>
        <w:t>Implementation Guidelines</w:t>
      </w:r>
    </w:p>
    <w:p w:rsidR="0089450E" w:rsidRPr="0089450E" w:rsidRDefault="0089450E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</w:p>
    <w:p w:rsidR="0089450E" w:rsidRPr="0089450E" w:rsidRDefault="0089450E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  <w:r w:rsidRPr="0089450E">
        <w:rPr>
          <w:rFonts w:asciiTheme="minorHAnsi" w:hAnsiTheme="minorHAnsi"/>
          <w:b/>
          <w:color w:val="FF0000"/>
        </w:rPr>
        <w:t xml:space="preserve">Offers </w:t>
      </w:r>
      <w:r>
        <w:rPr>
          <w:rFonts w:asciiTheme="minorHAnsi" w:hAnsiTheme="minorHAnsi"/>
          <w:b/>
          <w:color w:val="FF0000"/>
        </w:rPr>
        <w:t>of place</w:t>
      </w:r>
    </w:p>
    <w:p w:rsidR="006760AD" w:rsidRPr="006760AD" w:rsidRDefault="0089450E" w:rsidP="006760AD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Parents/guardians may submit enrolment applications at any time during the school year. However parents/guardians are encouraged to make preschool applications for the following school year </w:t>
      </w:r>
      <w:r w:rsidR="005A4B8D">
        <w:rPr>
          <w:rFonts w:asciiTheme="minorHAnsi" w:hAnsiTheme="minorHAnsi"/>
          <w:color w:val="auto"/>
        </w:rPr>
        <w:t xml:space="preserve">between </w:t>
      </w:r>
      <w:r>
        <w:rPr>
          <w:rFonts w:asciiTheme="minorHAnsi" w:hAnsiTheme="minorHAnsi"/>
          <w:color w:val="auto"/>
        </w:rPr>
        <w:t>the first Monday of term 2</w:t>
      </w:r>
      <w:r w:rsidR="005A4B8D">
        <w:rPr>
          <w:rFonts w:asciiTheme="minorHAnsi" w:hAnsiTheme="minorHAnsi"/>
          <w:color w:val="auto"/>
        </w:rPr>
        <w:t xml:space="preserve"> and </w:t>
      </w:r>
      <w:r>
        <w:rPr>
          <w:rFonts w:asciiTheme="minorHAnsi" w:hAnsiTheme="minorHAnsi"/>
          <w:color w:val="auto"/>
        </w:rPr>
        <w:t xml:space="preserve">the end of May. </w:t>
      </w:r>
      <w:r w:rsidR="005A4B8D">
        <w:rPr>
          <w:rFonts w:asciiTheme="minorHAnsi" w:hAnsiTheme="minorHAnsi"/>
          <w:color w:val="auto"/>
        </w:rPr>
        <w:t xml:space="preserve">The principal will accept enrolment applications and </w:t>
      </w:r>
      <w:r w:rsidR="006760AD">
        <w:rPr>
          <w:rFonts w:ascii="Calibri" w:hAnsi="Calibri"/>
        </w:rPr>
        <w:t xml:space="preserve">offer places </w:t>
      </w:r>
      <w:r w:rsidR="000849FA">
        <w:rPr>
          <w:rFonts w:ascii="Calibri" w:hAnsi="Calibri"/>
        </w:rPr>
        <w:t xml:space="preserve">according to the ETD timeline and </w:t>
      </w:r>
      <w:r w:rsidR="006760AD" w:rsidRPr="00772E1D">
        <w:rPr>
          <w:rFonts w:ascii="Calibri" w:hAnsi="Calibri"/>
        </w:rPr>
        <w:t xml:space="preserve">in </w:t>
      </w:r>
      <w:r w:rsidR="000849FA">
        <w:rPr>
          <w:rFonts w:ascii="Calibri" w:hAnsi="Calibri"/>
        </w:rPr>
        <w:t xml:space="preserve">the following </w:t>
      </w:r>
      <w:r w:rsidR="006760AD" w:rsidRPr="00772E1D">
        <w:rPr>
          <w:rFonts w:ascii="Calibri" w:hAnsi="Calibri"/>
        </w:rPr>
        <w:t>order of p</w:t>
      </w:r>
      <w:r w:rsidR="000849FA">
        <w:rPr>
          <w:rFonts w:ascii="Calibri" w:hAnsi="Calibri"/>
        </w:rPr>
        <w:t>riority:</w:t>
      </w:r>
    </w:p>
    <w:p w:rsidR="006760AD" w:rsidRDefault="006760AD" w:rsidP="006760AD">
      <w:pPr>
        <w:pStyle w:val="NoSpacing"/>
        <w:numPr>
          <w:ilvl w:val="0"/>
          <w:numId w:val="26"/>
        </w:numPr>
        <w:tabs>
          <w:tab w:val="left" w:pos="426"/>
        </w:tabs>
        <w:rPr>
          <w:rFonts w:asciiTheme="minorHAnsi" w:hAnsiTheme="minorHAns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</w:rPr>
        <w:lastRenderedPageBreak/>
        <w:t>c</w:t>
      </w:r>
      <w:r w:rsidRPr="006760AD">
        <w:rPr>
          <w:rFonts w:ascii="Calibri" w:hAnsi="Calibri" w:cs="Calibri"/>
          <w:sz w:val="24"/>
          <w:szCs w:val="24"/>
        </w:rPr>
        <w:t>hildren who live in our Priority Placement Area(PPA)</w:t>
      </w:r>
      <w:r>
        <w:rPr>
          <w:rFonts w:ascii="Calibri" w:hAnsi="Calibri" w:cs="Calibri"/>
          <w:sz w:val="24"/>
          <w:szCs w:val="24"/>
        </w:rPr>
        <w:t xml:space="preserve"> and/or </w:t>
      </w:r>
      <w:r w:rsidRPr="009A571F">
        <w:rPr>
          <w:rFonts w:asciiTheme="minorHAnsi" w:hAnsiTheme="minorHAnsi"/>
          <w:sz w:val="24"/>
          <w:szCs w:val="24"/>
          <w:lang/>
        </w:rPr>
        <w:t xml:space="preserve">ACT resident siblings of </w:t>
      </w:r>
      <w:r>
        <w:rPr>
          <w:rFonts w:asciiTheme="minorHAnsi" w:hAnsiTheme="minorHAnsi"/>
          <w:sz w:val="24"/>
          <w:szCs w:val="24"/>
          <w:lang/>
        </w:rPr>
        <w:t>children</w:t>
      </w:r>
      <w:r w:rsidRPr="009A571F">
        <w:rPr>
          <w:rFonts w:asciiTheme="minorHAnsi" w:hAnsiTheme="minorHAnsi"/>
          <w:sz w:val="24"/>
          <w:szCs w:val="24"/>
          <w:lang/>
        </w:rPr>
        <w:t xml:space="preserve"> concurrently enrolled at the school</w:t>
      </w:r>
    </w:p>
    <w:p w:rsidR="006760AD" w:rsidRDefault="006760AD" w:rsidP="006760AD">
      <w:pPr>
        <w:pStyle w:val="NoSpacing"/>
        <w:numPr>
          <w:ilvl w:val="0"/>
          <w:numId w:val="26"/>
        </w:numPr>
        <w:tabs>
          <w:tab w:val="left" w:pos="426"/>
        </w:tabs>
        <w:rPr>
          <w:rFonts w:asciiTheme="minorHAnsi" w:hAnsiTheme="minorHAnsi"/>
          <w:sz w:val="24"/>
          <w:szCs w:val="24"/>
          <w:lang/>
        </w:rPr>
      </w:pPr>
      <w:r w:rsidRPr="006760AD">
        <w:rPr>
          <w:rFonts w:asciiTheme="minorHAnsi" w:hAnsiTheme="minorHAnsi"/>
          <w:sz w:val="24"/>
          <w:szCs w:val="24"/>
          <w:lang/>
        </w:rPr>
        <w:t>children who live in a Shared Enrolment Zone</w:t>
      </w:r>
    </w:p>
    <w:p w:rsidR="006760AD" w:rsidRPr="006760AD" w:rsidRDefault="006760AD" w:rsidP="006760AD">
      <w:pPr>
        <w:pStyle w:val="NoSpacing"/>
        <w:numPr>
          <w:ilvl w:val="0"/>
          <w:numId w:val="26"/>
        </w:numPr>
        <w:tabs>
          <w:tab w:val="left" w:pos="426"/>
        </w:tabs>
        <w:rPr>
          <w:rFonts w:asciiTheme="minorHAnsi" w:hAnsiTheme="minorHAnsi"/>
          <w:sz w:val="24"/>
          <w:szCs w:val="24"/>
          <w:lang/>
        </w:rPr>
      </w:pPr>
      <w:r>
        <w:rPr>
          <w:rFonts w:asciiTheme="minorHAnsi" w:hAnsiTheme="minorHAnsi"/>
          <w:sz w:val="24"/>
          <w:szCs w:val="24"/>
          <w:lang/>
        </w:rPr>
        <w:t>other priority applications (see below)</w:t>
      </w:r>
    </w:p>
    <w:p w:rsidR="006760AD" w:rsidRPr="006760AD" w:rsidRDefault="006760AD" w:rsidP="006760A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760AD">
        <w:rPr>
          <w:rFonts w:ascii="Calibri" w:hAnsi="Calibri" w:cs="Calibri"/>
          <w:sz w:val="24"/>
          <w:szCs w:val="24"/>
        </w:rPr>
        <w:t>ACT children who live in Out of Priority Placement Areas</w:t>
      </w:r>
    </w:p>
    <w:p w:rsidR="006760AD" w:rsidRPr="00EF2955" w:rsidRDefault="00EF2955" w:rsidP="006760AD">
      <w:pPr>
        <w:pStyle w:val="ListParagraph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6760AD" w:rsidRPr="006760AD">
        <w:rPr>
          <w:rFonts w:ascii="Calibri" w:hAnsi="Calibri" w:cs="Calibri"/>
          <w:sz w:val="24"/>
          <w:szCs w:val="24"/>
        </w:rPr>
        <w:t xml:space="preserve">hildren </w:t>
      </w:r>
      <w:r>
        <w:rPr>
          <w:rFonts w:ascii="Calibri" w:hAnsi="Calibri" w:cs="Calibri"/>
          <w:sz w:val="24"/>
          <w:szCs w:val="24"/>
        </w:rPr>
        <w:t xml:space="preserve">living in NSW </w:t>
      </w:r>
      <w:r w:rsidR="006760AD" w:rsidRPr="006760AD">
        <w:rPr>
          <w:rFonts w:ascii="Calibri" w:hAnsi="Calibri" w:cs="Calibri"/>
          <w:sz w:val="24"/>
          <w:szCs w:val="24"/>
        </w:rPr>
        <w:t>who are siblings of children already attending the school</w:t>
      </w:r>
      <w:r w:rsidR="0089450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</w:t>
      </w:r>
    </w:p>
    <w:p w:rsidR="005A3E27" w:rsidRPr="0089450E" w:rsidRDefault="00EF2955" w:rsidP="0089450E">
      <w:pPr>
        <w:pStyle w:val="ListParagraph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children living in NSW.</w:t>
      </w:r>
    </w:p>
    <w:p w:rsidR="006760AD" w:rsidRPr="006760AD" w:rsidRDefault="00EF2955" w:rsidP="006760AD">
      <w:pPr>
        <w:pStyle w:val="NoSpacing"/>
        <w:rPr>
          <w:rFonts w:asciiTheme="minorHAnsi" w:hAnsiTheme="minorHAnsi"/>
          <w:b/>
          <w:sz w:val="24"/>
          <w:szCs w:val="24"/>
          <w:lang/>
        </w:rPr>
      </w:pPr>
      <w:r>
        <w:rPr>
          <w:rFonts w:asciiTheme="minorHAnsi" w:hAnsiTheme="minorHAnsi"/>
          <w:sz w:val="24"/>
          <w:szCs w:val="24"/>
          <w:lang/>
        </w:rPr>
        <w:t>“Other p</w:t>
      </w:r>
      <w:r w:rsidR="006760AD" w:rsidRPr="009A571F">
        <w:rPr>
          <w:rFonts w:asciiTheme="minorHAnsi" w:hAnsiTheme="minorHAnsi"/>
          <w:sz w:val="24"/>
          <w:szCs w:val="24"/>
          <w:lang/>
        </w:rPr>
        <w:t xml:space="preserve">riority </w:t>
      </w:r>
      <w:r w:rsidR="006760AD" w:rsidRPr="006760AD">
        <w:rPr>
          <w:rFonts w:asciiTheme="minorHAnsi" w:hAnsiTheme="minorHAnsi"/>
          <w:sz w:val="24"/>
          <w:szCs w:val="24"/>
          <w:lang/>
        </w:rPr>
        <w:t>applications</w:t>
      </w:r>
      <w:r>
        <w:rPr>
          <w:rFonts w:asciiTheme="minorHAnsi" w:hAnsiTheme="minorHAnsi"/>
          <w:sz w:val="24"/>
          <w:szCs w:val="24"/>
          <w:lang/>
        </w:rPr>
        <w:t>”</w:t>
      </w:r>
      <w:r w:rsidR="006760AD" w:rsidRPr="006760AD">
        <w:rPr>
          <w:rFonts w:asciiTheme="minorHAnsi" w:hAnsiTheme="minorHAnsi"/>
          <w:sz w:val="24"/>
          <w:szCs w:val="24"/>
          <w:lang/>
        </w:rPr>
        <w:t xml:space="preserve"> include:</w:t>
      </w:r>
      <w:r w:rsidR="006760AD" w:rsidRPr="006760AD">
        <w:rPr>
          <w:rFonts w:asciiTheme="minorHAnsi" w:hAnsiTheme="minorHAnsi"/>
          <w:b/>
          <w:sz w:val="24"/>
          <w:szCs w:val="24"/>
          <w:lang/>
        </w:rPr>
        <w:t xml:space="preserve"> </w:t>
      </w:r>
    </w:p>
    <w:p w:rsidR="006760AD" w:rsidRDefault="006760AD" w:rsidP="00D87379">
      <w:pPr>
        <w:pStyle w:val="NoSpacing"/>
        <w:numPr>
          <w:ilvl w:val="0"/>
          <w:numId w:val="35"/>
        </w:numPr>
        <w:tabs>
          <w:tab w:val="left" w:pos="426"/>
        </w:tabs>
        <w:rPr>
          <w:rFonts w:asciiTheme="minorHAnsi" w:hAnsiTheme="minorHAnsi"/>
          <w:sz w:val="24"/>
          <w:szCs w:val="24"/>
          <w:lang/>
        </w:rPr>
      </w:pPr>
      <w:r>
        <w:rPr>
          <w:rFonts w:asciiTheme="minorHAnsi" w:hAnsiTheme="minorHAnsi"/>
          <w:sz w:val="24"/>
          <w:szCs w:val="24"/>
          <w:lang/>
        </w:rPr>
        <w:t>s</w:t>
      </w:r>
      <w:r w:rsidRPr="009A571F">
        <w:rPr>
          <w:rFonts w:asciiTheme="minorHAnsi" w:hAnsiTheme="minorHAnsi"/>
          <w:sz w:val="24"/>
          <w:szCs w:val="24"/>
          <w:lang/>
        </w:rPr>
        <w:t>tudent well-being: where special enrolment/transfer consideration is requested, supporting documentation from a registered psychologist or med</w:t>
      </w:r>
      <w:r>
        <w:rPr>
          <w:rFonts w:asciiTheme="minorHAnsi" w:hAnsiTheme="minorHAnsi"/>
          <w:sz w:val="24"/>
          <w:szCs w:val="24"/>
          <w:lang/>
        </w:rPr>
        <w:t xml:space="preserve">ical specialist </w:t>
      </w:r>
      <w:r w:rsidR="00EF2955">
        <w:rPr>
          <w:rFonts w:asciiTheme="minorHAnsi" w:hAnsiTheme="minorHAnsi"/>
          <w:sz w:val="24"/>
          <w:szCs w:val="24"/>
          <w:lang/>
        </w:rPr>
        <w:t>will</w:t>
      </w:r>
      <w:r>
        <w:rPr>
          <w:rFonts w:asciiTheme="minorHAnsi" w:hAnsiTheme="minorHAnsi"/>
          <w:sz w:val="24"/>
          <w:szCs w:val="24"/>
          <w:lang/>
        </w:rPr>
        <w:t xml:space="preserve"> be required; and </w:t>
      </w:r>
    </w:p>
    <w:p w:rsidR="006760AD" w:rsidRDefault="006760AD" w:rsidP="00D87379">
      <w:pPr>
        <w:pStyle w:val="NoSpacing"/>
        <w:numPr>
          <w:ilvl w:val="0"/>
          <w:numId w:val="35"/>
        </w:numPr>
        <w:tabs>
          <w:tab w:val="left" w:pos="426"/>
        </w:tabs>
        <w:rPr>
          <w:rFonts w:asciiTheme="minorHAnsi" w:hAnsiTheme="minorHAnsi"/>
          <w:sz w:val="24"/>
          <w:szCs w:val="24"/>
          <w:lang/>
        </w:rPr>
      </w:pPr>
      <w:r w:rsidRPr="006760AD">
        <w:rPr>
          <w:rFonts w:asciiTheme="minorHAnsi" w:hAnsiTheme="minorHAnsi"/>
          <w:sz w:val="24"/>
          <w:szCs w:val="24"/>
          <w:lang/>
        </w:rPr>
        <w:t>curric</w:t>
      </w:r>
      <w:r>
        <w:rPr>
          <w:rFonts w:asciiTheme="minorHAnsi" w:hAnsiTheme="minorHAnsi"/>
          <w:sz w:val="24"/>
          <w:szCs w:val="24"/>
          <w:lang/>
        </w:rPr>
        <w:t xml:space="preserve">ulum </w:t>
      </w:r>
      <w:r w:rsidR="005032B2">
        <w:rPr>
          <w:rFonts w:asciiTheme="minorHAnsi" w:hAnsiTheme="minorHAnsi"/>
          <w:sz w:val="24"/>
          <w:szCs w:val="24"/>
          <w:lang/>
        </w:rPr>
        <w:t>availability: students</w:t>
      </w:r>
      <w:r w:rsidR="00EF2955">
        <w:rPr>
          <w:rFonts w:asciiTheme="minorHAnsi" w:hAnsiTheme="minorHAnsi"/>
          <w:sz w:val="24"/>
          <w:szCs w:val="24"/>
          <w:lang/>
        </w:rPr>
        <w:t xml:space="preserve"> applying from outside of the PP</w:t>
      </w:r>
      <w:r w:rsidRPr="006760AD">
        <w:rPr>
          <w:rFonts w:asciiTheme="minorHAnsi" w:hAnsiTheme="minorHAnsi"/>
          <w:sz w:val="24"/>
          <w:szCs w:val="24"/>
          <w:lang/>
        </w:rPr>
        <w:t xml:space="preserve">A </w:t>
      </w:r>
      <w:r w:rsidR="00EF2955">
        <w:rPr>
          <w:rFonts w:asciiTheme="minorHAnsi" w:hAnsiTheme="minorHAnsi"/>
          <w:sz w:val="24"/>
          <w:szCs w:val="24"/>
          <w:lang/>
        </w:rPr>
        <w:t>for enrolment in the Primary Years Program will</w:t>
      </w:r>
      <w:r w:rsidR="00BD22AC">
        <w:rPr>
          <w:rFonts w:asciiTheme="minorHAnsi" w:hAnsiTheme="minorHAnsi"/>
          <w:sz w:val="24"/>
          <w:szCs w:val="24"/>
          <w:lang/>
        </w:rPr>
        <w:t xml:space="preserve"> be required to provide</w:t>
      </w:r>
      <w:r w:rsidR="00EF2955">
        <w:rPr>
          <w:rFonts w:asciiTheme="minorHAnsi" w:hAnsiTheme="minorHAnsi"/>
          <w:sz w:val="24"/>
          <w:szCs w:val="24"/>
          <w:lang/>
        </w:rPr>
        <w:t xml:space="preserve"> supporting documentation </w:t>
      </w:r>
      <w:r w:rsidR="00BD22AC">
        <w:rPr>
          <w:rFonts w:asciiTheme="minorHAnsi" w:hAnsiTheme="minorHAnsi"/>
          <w:sz w:val="24"/>
          <w:szCs w:val="24"/>
          <w:lang/>
        </w:rPr>
        <w:t xml:space="preserve">from a previous International Baccalaureate school or </w:t>
      </w:r>
      <w:r w:rsidR="00EF2955">
        <w:rPr>
          <w:rFonts w:asciiTheme="minorHAnsi" w:hAnsiTheme="minorHAnsi"/>
          <w:sz w:val="24"/>
          <w:szCs w:val="24"/>
          <w:lang/>
        </w:rPr>
        <w:t xml:space="preserve">showing </w:t>
      </w:r>
      <w:r w:rsidR="0089450E">
        <w:rPr>
          <w:rFonts w:asciiTheme="minorHAnsi" w:hAnsiTheme="minorHAnsi"/>
          <w:sz w:val="24"/>
          <w:szCs w:val="24"/>
          <w:lang/>
        </w:rPr>
        <w:t xml:space="preserve">evidence </w:t>
      </w:r>
      <w:r w:rsidR="00EF2955">
        <w:rPr>
          <w:rFonts w:asciiTheme="minorHAnsi" w:hAnsiTheme="minorHAnsi"/>
          <w:sz w:val="24"/>
          <w:szCs w:val="24"/>
          <w:lang/>
        </w:rPr>
        <w:t>that</w:t>
      </w:r>
      <w:r w:rsidRPr="006760AD">
        <w:rPr>
          <w:rFonts w:asciiTheme="minorHAnsi" w:hAnsiTheme="minorHAnsi"/>
          <w:sz w:val="24"/>
          <w:szCs w:val="24"/>
          <w:lang/>
        </w:rPr>
        <w:t xml:space="preserve"> the student will be attending an </w:t>
      </w:r>
      <w:r w:rsidR="00BD22AC">
        <w:rPr>
          <w:rFonts w:asciiTheme="minorHAnsi" w:hAnsiTheme="minorHAnsi"/>
          <w:sz w:val="24"/>
          <w:szCs w:val="24"/>
          <w:lang/>
        </w:rPr>
        <w:t xml:space="preserve">overseas </w:t>
      </w:r>
      <w:r w:rsidRPr="006760AD">
        <w:rPr>
          <w:rFonts w:asciiTheme="minorHAnsi" w:hAnsiTheme="minorHAnsi"/>
          <w:sz w:val="24"/>
          <w:szCs w:val="24"/>
          <w:lang/>
        </w:rPr>
        <w:t>International Baccalaureate school.</w:t>
      </w:r>
    </w:p>
    <w:p w:rsidR="001805EC" w:rsidRDefault="001805EC" w:rsidP="001805EC">
      <w:pPr>
        <w:pStyle w:val="NoSpacing"/>
        <w:tabs>
          <w:tab w:val="left" w:pos="426"/>
        </w:tabs>
        <w:rPr>
          <w:rFonts w:asciiTheme="minorHAnsi" w:hAnsiTheme="minorHAnsi"/>
          <w:sz w:val="24"/>
          <w:szCs w:val="24"/>
          <w:lang/>
        </w:rPr>
      </w:pPr>
    </w:p>
    <w:p w:rsidR="001805EC" w:rsidRDefault="001805EC" w:rsidP="001805EC">
      <w:pPr>
        <w:pStyle w:val="NoSpacing"/>
        <w:tabs>
          <w:tab w:val="left" w:pos="426"/>
        </w:tabs>
        <w:rPr>
          <w:rFonts w:asciiTheme="minorHAnsi" w:hAnsiTheme="minorHAnsi"/>
          <w:sz w:val="24"/>
          <w:szCs w:val="24"/>
          <w:lang/>
        </w:rPr>
      </w:pPr>
      <w:r>
        <w:rPr>
          <w:rFonts w:asciiTheme="minorHAnsi" w:hAnsiTheme="minorHAnsi"/>
          <w:sz w:val="24"/>
          <w:szCs w:val="24"/>
          <w:lang/>
        </w:rPr>
        <w:t xml:space="preserve">ETD enrolment guidelines can be found in the </w:t>
      </w:r>
      <w:r w:rsidRPr="001805EC">
        <w:rPr>
          <w:rFonts w:asciiTheme="minorHAnsi" w:hAnsiTheme="minorHAnsi"/>
          <w:b/>
          <w:i/>
          <w:sz w:val="24"/>
          <w:szCs w:val="24"/>
          <w:lang/>
        </w:rPr>
        <w:t>Parent Guide</w:t>
      </w:r>
      <w:r>
        <w:rPr>
          <w:rFonts w:asciiTheme="minorHAnsi" w:hAnsiTheme="minorHAnsi"/>
          <w:sz w:val="24"/>
          <w:szCs w:val="24"/>
          <w:lang/>
        </w:rPr>
        <w:t xml:space="preserve"> at the following web address:</w:t>
      </w:r>
    </w:p>
    <w:p w:rsidR="001805EC" w:rsidRPr="006760AD" w:rsidRDefault="001805EC" w:rsidP="001805EC">
      <w:pPr>
        <w:pStyle w:val="NoSpacing"/>
        <w:tabs>
          <w:tab w:val="left" w:pos="426"/>
        </w:tabs>
        <w:rPr>
          <w:rFonts w:asciiTheme="minorHAnsi" w:hAnsiTheme="minorHAnsi"/>
          <w:sz w:val="24"/>
          <w:szCs w:val="24"/>
          <w:lang/>
        </w:rPr>
      </w:pPr>
      <w:r w:rsidRPr="001805EC">
        <w:rPr>
          <w:rFonts w:asciiTheme="minorHAnsi" w:hAnsiTheme="minorHAnsi"/>
          <w:sz w:val="24"/>
          <w:szCs w:val="24"/>
          <w:lang/>
        </w:rPr>
        <w:t>http://www.det.act.gov.au/school_education/enrolling_in_an_act_public_school/parent-guide</w:t>
      </w:r>
      <w:r>
        <w:rPr>
          <w:rFonts w:asciiTheme="minorHAnsi" w:hAnsiTheme="minorHAnsi"/>
          <w:sz w:val="24"/>
          <w:szCs w:val="24"/>
          <w:lang/>
        </w:rPr>
        <w:t>.</w:t>
      </w:r>
    </w:p>
    <w:p w:rsidR="006760AD" w:rsidRDefault="006760AD" w:rsidP="006760AD">
      <w:pPr>
        <w:pStyle w:val="ListParagraph"/>
        <w:spacing w:after="200" w:line="276" w:lineRule="auto"/>
        <w:ind w:left="0"/>
        <w:rPr>
          <w:sz w:val="24"/>
          <w:szCs w:val="24"/>
        </w:rPr>
      </w:pPr>
    </w:p>
    <w:p w:rsidR="0089450E" w:rsidRPr="00D87379" w:rsidRDefault="005A4B8D" w:rsidP="006760AD">
      <w:pPr>
        <w:pStyle w:val="ListParagraph"/>
        <w:spacing w:after="200" w:line="276" w:lineRule="auto"/>
        <w:ind w:left="0"/>
        <w:rPr>
          <w:rFonts w:asciiTheme="minorHAnsi" w:hAnsiTheme="minorHAnsi"/>
          <w:b/>
          <w:color w:val="FF0000"/>
          <w:sz w:val="24"/>
          <w:szCs w:val="24"/>
        </w:rPr>
      </w:pPr>
      <w:r w:rsidRPr="00D87379">
        <w:rPr>
          <w:rFonts w:asciiTheme="minorHAnsi" w:hAnsiTheme="minorHAnsi"/>
          <w:b/>
          <w:color w:val="FF0000"/>
          <w:sz w:val="24"/>
          <w:szCs w:val="24"/>
        </w:rPr>
        <w:t>Preschool session allocations</w:t>
      </w:r>
    </w:p>
    <w:p w:rsidR="00D87379" w:rsidRPr="006760AD" w:rsidRDefault="0089450E" w:rsidP="006760AD">
      <w:pPr>
        <w:pStyle w:val="ListParagraph"/>
        <w:spacing w:after="200" w:line="276" w:lineRule="auto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Parents/guardians will be asked to nominate preferred preschool sessions when accepting their offers of placement. </w:t>
      </w:r>
      <w:r w:rsidR="005A4B8D">
        <w:rPr>
          <w:rFonts w:ascii="Calibri" w:hAnsi="Calibri"/>
          <w:sz w:val="24"/>
          <w:szCs w:val="24"/>
        </w:rPr>
        <w:t xml:space="preserve">Decisions regarding placement in specific preschool sessions </w:t>
      </w:r>
      <w:r w:rsidR="00BD22AC">
        <w:rPr>
          <w:rFonts w:ascii="Calibri" w:hAnsi="Calibri"/>
          <w:sz w:val="24"/>
          <w:szCs w:val="24"/>
        </w:rPr>
        <w:t xml:space="preserve">will be made </w:t>
      </w:r>
      <w:r w:rsidR="000849FA">
        <w:rPr>
          <w:rFonts w:ascii="Calibri" w:hAnsi="Calibri"/>
          <w:sz w:val="24"/>
          <w:szCs w:val="24"/>
        </w:rPr>
        <w:t xml:space="preserve">by the principal </w:t>
      </w:r>
      <w:r w:rsidR="00BD22AC">
        <w:rPr>
          <w:rFonts w:ascii="Calibri" w:hAnsi="Calibri"/>
          <w:sz w:val="24"/>
          <w:szCs w:val="24"/>
        </w:rPr>
        <w:t>according to</w:t>
      </w:r>
      <w:r w:rsidR="006760AD" w:rsidRPr="006760AD">
        <w:rPr>
          <w:rFonts w:ascii="Calibri" w:hAnsi="Calibri"/>
          <w:sz w:val="24"/>
          <w:szCs w:val="24"/>
        </w:rPr>
        <w:t xml:space="preserve"> the following criteria:</w:t>
      </w:r>
    </w:p>
    <w:p w:rsidR="00D87379" w:rsidRDefault="00BD22AC" w:rsidP="00D87379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/>
          <w:sz w:val="24"/>
          <w:szCs w:val="24"/>
        </w:rPr>
      </w:pPr>
      <w:r w:rsidRPr="00D87379">
        <w:rPr>
          <w:rFonts w:ascii="Calibri" w:hAnsi="Calibri"/>
          <w:sz w:val="24"/>
          <w:szCs w:val="24"/>
        </w:rPr>
        <w:t>t</w:t>
      </w:r>
      <w:r w:rsidR="006760AD" w:rsidRPr="00D87379">
        <w:rPr>
          <w:rFonts w:ascii="Calibri" w:hAnsi="Calibri"/>
          <w:sz w:val="24"/>
          <w:szCs w:val="24"/>
        </w:rPr>
        <w:t>he suburb of residence</w:t>
      </w:r>
      <w:r w:rsidR="00D87379">
        <w:rPr>
          <w:rFonts w:ascii="Calibri" w:hAnsi="Calibri"/>
          <w:sz w:val="24"/>
          <w:szCs w:val="24"/>
        </w:rPr>
        <w:t xml:space="preserve"> (F</w:t>
      </w:r>
      <w:r w:rsidR="005A3E27" w:rsidRPr="00D87379">
        <w:rPr>
          <w:rFonts w:ascii="Calibri" w:hAnsi="Calibri"/>
          <w:sz w:val="24"/>
          <w:szCs w:val="24"/>
        </w:rPr>
        <w:t>amilies residing in Hackett will firstly be offere</w:t>
      </w:r>
      <w:r w:rsidR="00D87379">
        <w:rPr>
          <w:rFonts w:ascii="Calibri" w:hAnsi="Calibri"/>
          <w:sz w:val="24"/>
          <w:szCs w:val="24"/>
        </w:rPr>
        <w:t>d a place at the Hackett campus</w:t>
      </w:r>
      <w:r w:rsidR="006760AD" w:rsidRPr="00D87379">
        <w:rPr>
          <w:rFonts w:ascii="Calibri" w:hAnsi="Calibri"/>
          <w:sz w:val="24"/>
          <w:szCs w:val="24"/>
        </w:rPr>
        <w:t>;</w:t>
      </w:r>
      <w:r w:rsidR="00D87379">
        <w:rPr>
          <w:rFonts w:ascii="Calibri" w:hAnsi="Calibri"/>
          <w:sz w:val="24"/>
          <w:szCs w:val="24"/>
        </w:rPr>
        <w:t xml:space="preserve"> </w:t>
      </w:r>
      <w:r w:rsidR="005A3E27" w:rsidRPr="00D87379">
        <w:rPr>
          <w:rFonts w:ascii="Calibri" w:hAnsi="Calibri"/>
          <w:sz w:val="24"/>
          <w:szCs w:val="24"/>
        </w:rPr>
        <w:t>families residing in Ainslie or Dickson will firstly be offered a place at the North Ainslie camp</w:t>
      </w:r>
      <w:r w:rsidR="00D87379">
        <w:rPr>
          <w:rFonts w:ascii="Calibri" w:hAnsi="Calibri"/>
          <w:sz w:val="24"/>
          <w:szCs w:val="24"/>
        </w:rPr>
        <w:t>us.)</w:t>
      </w:r>
    </w:p>
    <w:p w:rsidR="006760AD" w:rsidRPr="00D87379" w:rsidRDefault="00D87379" w:rsidP="00D87379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/>
          <w:sz w:val="24"/>
          <w:szCs w:val="24"/>
        </w:rPr>
      </w:pPr>
      <w:r w:rsidRPr="00D87379">
        <w:rPr>
          <w:rFonts w:ascii="Calibri" w:hAnsi="Calibri"/>
          <w:sz w:val="24"/>
          <w:szCs w:val="24"/>
        </w:rPr>
        <w:t>the date of the parent/guardian’s acceptance of offer of place</w:t>
      </w:r>
      <w:r>
        <w:rPr>
          <w:rFonts w:ascii="Calibri" w:hAnsi="Calibri"/>
          <w:sz w:val="24"/>
          <w:szCs w:val="24"/>
        </w:rPr>
        <w:t xml:space="preserve">, </w:t>
      </w:r>
      <w:r w:rsidR="006760AD" w:rsidRPr="00D87379">
        <w:rPr>
          <w:rFonts w:ascii="Calibri" w:hAnsi="Calibri"/>
          <w:sz w:val="24"/>
          <w:szCs w:val="24"/>
        </w:rPr>
        <w:t>and</w:t>
      </w:r>
    </w:p>
    <w:p w:rsidR="006760AD" w:rsidRPr="00D87379" w:rsidRDefault="00BD22AC" w:rsidP="00D87379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hAnsi="Calibri"/>
          <w:sz w:val="24"/>
          <w:szCs w:val="24"/>
        </w:rPr>
      </w:pPr>
      <w:r w:rsidRPr="00D87379">
        <w:rPr>
          <w:rFonts w:ascii="Calibri" w:hAnsi="Calibri"/>
          <w:sz w:val="24"/>
          <w:szCs w:val="24"/>
        </w:rPr>
        <w:t>a</w:t>
      </w:r>
      <w:r w:rsidR="006760AD" w:rsidRPr="00D87379">
        <w:rPr>
          <w:rFonts w:ascii="Calibri" w:hAnsi="Calibri"/>
          <w:sz w:val="24"/>
          <w:szCs w:val="24"/>
        </w:rPr>
        <w:t>ny extenuating circumstances which require consideration</w:t>
      </w:r>
      <w:r w:rsidRPr="00D87379">
        <w:rPr>
          <w:rFonts w:ascii="Calibri" w:hAnsi="Calibri"/>
          <w:sz w:val="24"/>
          <w:szCs w:val="24"/>
        </w:rPr>
        <w:t>.</w:t>
      </w:r>
    </w:p>
    <w:p w:rsidR="005A3E27" w:rsidRPr="00D87379" w:rsidRDefault="005A3E27" w:rsidP="00D87379">
      <w:pPr>
        <w:pStyle w:val="NoSpacing"/>
        <w:rPr>
          <w:rFonts w:asciiTheme="minorHAnsi" w:hAnsiTheme="minorHAnsi"/>
          <w:sz w:val="24"/>
          <w:szCs w:val="24"/>
        </w:rPr>
      </w:pPr>
      <w:r w:rsidRPr="00D87379">
        <w:rPr>
          <w:rFonts w:asciiTheme="minorHAnsi" w:hAnsiTheme="minorHAnsi"/>
          <w:sz w:val="24"/>
          <w:szCs w:val="24"/>
        </w:rPr>
        <w:t>Extenuating circumstances may include</w:t>
      </w:r>
      <w:r w:rsidR="005A4B8D" w:rsidRPr="00D87379">
        <w:rPr>
          <w:rFonts w:asciiTheme="minorHAnsi" w:hAnsiTheme="minorHAnsi"/>
          <w:sz w:val="24"/>
          <w:szCs w:val="24"/>
        </w:rPr>
        <w:t xml:space="preserve"> requests to attend a particular preschool session because</w:t>
      </w:r>
      <w:r w:rsidRPr="00D87379">
        <w:rPr>
          <w:rFonts w:asciiTheme="minorHAnsi" w:hAnsiTheme="minorHAnsi"/>
          <w:sz w:val="24"/>
          <w:szCs w:val="24"/>
        </w:rPr>
        <w:t>:</w:t>
      </w:r>
    </w:p>
    <w:p w:rsidR="005A3E27" w:rsidRPr="00D87379" w:rsidRDefault="005A4B8D" w:rsidP="00D87379">
      <w:pPr>
        <w:pStyle w:val="NoSpacing"/>
        <w:numPr>
          <w:ilvl w:val="0"/>
          <w:numId w:val="34"/>
        </w:numPr>
        <w:tabs>
          <w:tab w:val="left" w:pos="990"/>
        </w:tabs>
        <w:ind w:firstLine="0"/>
        <w:rPr>
          <w:rFonts w:asciiTheme="minorHAnsi" w:hAnsiTheme="minorHAnsi"/>
          <w:sz w:val="24"/>
          <w:szCs w:val="24"/>
        </w:rPr>
      </w:pPr>
      <w:r w:rsidRPr="00D87379">
        <w:rPr>
          <w:rFonts w:asciiTheme="minorHAnsi" w:hAnsiTheme="minorHAnsi"/>
          <w:sz w:val="24"/>
          <w:szCs w:val="24"/>
        </w:rPr>
        <w:t xml:space="preserve">of </w:t>
      </w:r>
      <w:r w:rsidR="005A3E27" w:rsidRPr="00D87379">
        <w:rPr>
          <w:rFonts w:asciiTheme="minorHAnsi" w:hAnsiTheme="minorHAnsi"/>
          <w:sz w:val="24"/>
          <w:szCs w:val="24"/>
        </w:rPr>
        <w:t>existing childcare or work arrangements</w:t>
      </w:r>
    </w:p>
    <w:p w:rsidR="005A4B8D" w:rsidRPr="00D87379" w:rsidRDefault="005A4B8D" w:rsidP="00D87379">
      <w:pPr>
        <w:pStyle w:val="NoSpacing"/>
        <w:numPr>
          <w:ilvl w:val="0"/>
          <w:numId w:val="34"/>
        </w:numPr>
        <w:tabs>
          <w:tab w:val="left" w:pos="990"/>
        </w:tabs>
        <w:ind w:firstLine="0"/>
        <w:rPr>
          <w:rFonts w:asciiTheme="minorHAnsi" w:hAnsiTheme="minorHAnsi"/>
          <w:sz w:val="24"/>
          <w:szCs w:val="24"/>
        </w:rPr>
      </w:pPr>
      <w:r w:rsidRPr="00D87379">
        <w:rPr>
          <w:rFonts w:asciiTheme="minorHAnsi" w:hAnsiTheme="minorHAnsi"/>
          <w:sz w:val="24"/>
          <w:szCs w:val="24"/>
        </w:rPr>
        <w:t xml:space="preserve">of </w:t>
      </w:r>
      <w:r w:rsidR="005A3E27" w:rsidRPr="00D87379">
        <w:rPr>
          <w:rFonts w:asciiTheme="minorHAnsi" w:hAnsiTheme="minorHAnsi"/>
          <w:sz w:val="24"/>
          <w:szCs w:val="24"/>
        </w:rPr>
        <w:t>transport issues</w:t>
      </w:r>
      <w:r w:rsidRPr="00D87379">
        <w:rPr>
          <w:rFonts w:asciiTheme="minorHAnsi" w:hAnsiTheme="minorHAnsi"/>
          <w:sz w:val="24"/>
          <w:szCs w:val="24"/>
        </w:rPr>
        <w:t>, and/or</w:t>
      </w:r>
    </w:p>
    <w:p w:rsidR="000849FA" w:rsidRDefault="005A4B8D" w:rsidP="00D87379">
      <w:pPr>
        <w:pStyle w:val="NoSpacing"/>
        <w:numPr>
          <w:ilvl w:val="0"/>
          <w:numId w:val="34"/>
        </w:numPr>
        <w:tabs>
          <w:tab w:val="left" w:pos="990"/>
        </w:tabs>
        <w:ind w:firstLine="0"/>
        <w:rPr>
          <w:rFonts w:asciiTheme="minorHAnsi" w:hAnsiTheme="minorHAnsi"/>
          <w:sz w:val="24"/>
          <w:szCs w:val="24"/>
        </w:rPr>
      </w:pPr>
      <w:r w:rsidRPr="00D87379">
        <w:rPr>
          <w:rFonts w:asciiTheme="minorHAnsi" w:hAnsiTheme="minorHAnsi"/>
          <w:sz w:val="24"/>
          <w:szCs w:val="24"/>
        </w:rPr>
        <w:t>a sibling is already attending school at the North Ainslie campus.</w:t>
      </w:r>
    </w:p>
    <w:p w:rsidR="00D87379" w:rsidRPr="00D87379" w:rsidRDefault="00D87379" w:rsidP="00D87379">
      <w:pPr>
        <w:pStyle w:val="NoSpacing"/>
        <w:tabs>
          <w:tab w:val="left" w:pos="990"/>
        </w:tabs>
        <w:ind w:left="720"/>
        <w:rPr>
          <w:rFonts w:asciiTheme="minorHAnsi" w:hAnsiTheme="minorHAnsi"/>
          <w:sz w:val="24"/>
          <w:szCs w:val="24"/>
        </w:rPr>
      </w:pPr>
    </w:p>
    <w:p w:rsidR="006760AD" w:rsidRPr="00D87379" w:rsidRDefault="000849FA" w:rsidP="002E32C0">
      <w:pPr>
        <w:spacing w:after="200" w:line="276" w:lineRule="auto"/>
        <w:rPr>
          <w:rFonts w:ascii="Calibri" w:hAnsi="Calibri"/>
          <w:sz w:val="24"/>
          <w:szCs w:val="24"/>
        </w:rPr>
      </w:pPr>
      <w:r w:rsidRPr="00D87379">
        <w:rPr>
          <w:rFonts w:ascii="Calibri" w:hAnsi="Calibri"/>
          <w:sz w:val="24"/>
          <w:szCs w:val="24"/>
        </w:rPr>
        <w:t>Families will be required to provide supporting documentation when requesting special placement consideration.</w:t>
      </w:r>
    </w:p>
    <w:p w:rsidR="006760AD" w:rsidRPr="00BD22AC" w:rsidRDefault="006760AD" w:rsidP="006760AD">
      <w:pPr>
        <w:rPr>
          <w:rFonts w:ascii="Calibri" w:hAnsi="Calibri"/>
          <w:sz w:val="24"/>
          <w:szCs w:val="24"/>
        </w:rPr>
      </w:pPr>
      <w:r w:rsidRPr="00BD22AC">
        <w:rPr>
          <w:rFonts w:ascii="Calibri" w:hAnsi="Calibri"/>
          <w:sz w:val="24"/>
          <w:szCs w:val="24"/>
        </w:rPr>
        <w:t xml:space="preserve">The </w:t>
      </w:r>
      <w:r w:rsidR="0089450E">
        <w:rPr>
          <w:rFonts w:ascii="Calibri" w:hAnsi="Calibri"/>
          <w:sz w:val="24"/>
          <w:szCs w:val="24"/>
        </w:rPr>
        <w:t xml:space="preserve">anticipated </w:t>
      </w:r>
      <w:r w:rsidR="00BD22AC" w:rsidRPr="00BD22AC">
        <w:rPr>
          <w:rFonts w:ascii="Calibri" w:hAnsi="Calibri"/>
          <w:sz w:val="24"/>
          <w:szCs w:val="24"/>
        </w:rPr>
        <w:t xml:space="preserve">preschool </w:t>
      </w:r>
      <w:r w:rsidRPr="00BD22AC">
        <w:rPr>
          <w:rFonts w:ascii="Calibri" w:hAnsi="Calibri"/>
          <w:sz w:val="24"/>
          <w:szCs w:val="24"/>
        </w:rPr>
        <w:t xml:space="preserve">session times </w:t>
      </w:r>
      <w:r w:rsidR="0089450E">
        <w:rPr>
          <w:rFonts w:ascii="Calibri" w:hAnsi="Calibri"/>
          <w:sz w:val="24"/>
          <w:szCs w:val="24"/>
        </w:rPr>
        <w:t xml:space="preserve">for 2015 </w:t>
      </w:r>
      <w:r w:rsidR="00BD22AC" w:rsidRPr="00BD22AC">
        <w:rPr>
          <w:rFonts w:ascii="Calibri" w:hAnsi="Calibri"/>
          <w:sz w:val="24"/>
          <w:szCs w:val="24"/>
        </w:rPr>
        <w:t xml:space="preserve">will be: </w:t>
      </w:r>
    </w:p>
    <w:p w:rsidR="006760AD" w:rsidRPr="00BD22AC" w:rsidRDefault="006760AD" w:rsidP="006760AD">
      <w:pPr>
        <w:rPr>
          <w:rFonts w:ascii="Calibri" w:hAnsi="Calibri"/>
          <w:sz w:val="24"/>
          <w:szCs w:val="24"/>
        </w:rPr>
      </w:pPr>
    </w:p>
    <w:tbl>
      <w:tblPr>
        <w:tblW w:w="7308" w:type="dxa"/>
        <w:tblInd w:w="1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1548"/>
        <w:gridCol w:w="1825"/>
        <w:gridCol w:w="1955"/>
        <w:gridCol w:w="1980"/>
      </w:tblGrid>
      <w:tr w:rsidR="006760AD" w:rsidRPr="005A0B2D" w:rsidTr="00010706">
        <w:tc>
          <w:tcPr>
            <w:tcW w:w="7308" w:type="dxa"/>
            <w:gridSpan w:val="4"/>
            <w:tcBorders>
              <w:bottom w:val="single" w:sz="12" w:space="0" w:color="000000"/>
            </w:tcBorders>
            <w:shd w:val="solid" w:color="808080" w:fill="FFFFFF"/>
          </w:tcPr>
          <w:p w:rsidR="006760AD" w:rsidRPr="005A0B2D" w:rsidRDefault="006760AD" w:rsidP="0001070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Hackett</w:t>
            </w:r>
            <w:r w:rsidRPr="005A0B2D">
              <w:rPr>
                <w:rFonts w:ascii="Calibri" w:hAnsi="Calibri"/>
                <w:b/>
                <w:bCs/>
                <w:color w:val="FFFFFF"/>
              </w:rPr>
              <w:t xml:space="preserve"> Preschool Program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Pr="005A0B2D">
              <w:rPr>
                <w:rFonts w:ascii="Calibri" w:hAnsi="Calibri"/>
                <w:b/>
                <w:bCs/>
                <w:color w:val="FFFFFF"/>
              </w:rPr>
              <w:t>1</w:t>
            </w:r>
          </w:p>
        </w:tc>
      </w:tr>
      <w:tr w:rsidR="006760AD" w:rsidRPr="005A0B2D" w:rsidTr="00010706">
        <w:tc>
          <w:tcPr>
            <w:tcW w:w="1548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Odd Weeks</w:t>
            </w:r>
          </w:p>
        </w:tc>
        <w:tc>
          <w:tcPr>
            <w:tcW w:w="182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Monday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  <w:tc>
          <w:tcPr>
            <w:tcW w:w="195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Tuesday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  <w:tc>
          <w:tcPr>
            <w:tcW w:w="1980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Wednesday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9:15 - 3:15</w:t>
            </w:r>
          </w:p>
        </w:tc>
      </w:tr>
      <w:tr w:rsidR="006760AD" w:rsidRPr="005A0B2D" w:rsidTr="00010706">
        <w:tc>
          <w:tcPr>
            <w:tcW w:w="1548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Even Weeks</w:t>
            </w:r>
          </w:p>
        </w:tc>
        <w:tc>
          <w:tcPr>
            <w:tcW w:w="182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Monday</w:t>
            </w:r>
          </w:p>
          <w:p w:rsidR="006760AD" w:rsidRPr="005A0B2D" w:rsidRDefault="006760AD" w:rsidP="0001070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  <w:tc>
          <w:tcPr>
            <w:tcW w:w="195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Tuesday</w:t>
            </w:r>
          </w:p>
          <w:p w:rsidR="006760AD" w:rsidRPr="005A0B2D" w:rsidRDefault="006760AD" w:rsidP="0001070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  <w:tc>
          <w:tcPr>
            <w:tcW w:w="1980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</w:rPr>
            </w:pPr>
          </w:p>
        </w:tc>
      </w:tr>
    </w:tbl>
    <w:p w:rsidR="006760AD" w:rsidRDefault="006760AD" w:rsidP="006760AD">
      <w:pPr>
        <w:rPr>
          <w:rFonts w:ascii="Calibri" w:hAnsi="Calibri"/>
        </w:rPr>
      </w:pPr>
    </w:p>
    <w:tbl>
      <w:tblPr>
        <w:tblW w:w="7308" w:type="dxa"/>
        <w:tblInd w:w="1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1548"/>
        <w:gridCol w:w="1825"/>
        <w:gridCol w:w="1955"/>
        <w:gridCol w:w="1980"/>
      </w:tblGrid>
      <w:tr w:rsidR="006760AD" w:rsidRPr="005A0B2D" w:rsidTr="00010706">
        <w:tc>
          <w:tcPr>
            <w:tcW w:w="7308" w:type="dxa"/>
            <w:gridSpan w:val="4"/>
            <w:tcBorders>
              <w:bottom w:val="single" w:sz="12" w:space="0" w:color="000000"/>
            </w:tcBorders>
            <w:shd w:val="solid" w:color="808080" w:fill="FFFFFF"/>
          </w:tcPr>
          <w:p w:rsidR="006760AD" w:rsidRPr="005A0B2D" w:rsidRDefault="006760AD" w:rsidP="0001070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Hackett</w:t>
            </w:r>
            <w:r w:rsidRPr="005A0B2D">
              <w:rPr>
                <w:rFonts w:ascii="Calibri" w:hAnsi="Calibri"/>
                <w:b/>
                <w:bCs/>
                <w:color w:val="FFFFFF"/>
              </w:rPr>
              <w:t xml:space="preserve"> Preschool Program 2</w:t>
            </w:r>
          </w:p>
        </w:tc>
      </w:tr>
      <w:tr w:rsidR="006760AD" w:rsidRPr="005A0B2D" w:rsidTr="00010706">
        <w:tc>
          <w:tcPr>
            <w:tcW w:w="1548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Even Weeks</w:t>
            </w:r>
          </w:p>
        </w:tc>
        <w:tc>
          <w:tcPr>
            <w:tcW w:w="182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Wednesday</w:t>
            </w:r>
          </w:p>
          <w:p w:rsidR="006760AD" w:rsidRPr="005A0B2D" w:rsidRDefault="006760AD" w:rsidP="0001070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  <w:tc>
          <w:tcPr>
            <w:tcW w:w="195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Thursday</w:t>
            </w:r>
          </w:p>
          <w:p w:rsidR="006760AD" w:rsidRPr="005A0B2D" w:rsidRDefault="006760AD" w:rsidP="0001070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  <w:tc>
          <w:tcPr>
            <w:tcW w:w="1980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Friday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</w:tr>
      <w:tr w:rsidR="006760AD" w:rsidRPr="005A0B2D" w:rsidTr="00010706">
        <w:tc>
          <w:tcPr>
            <w:tcW w:w="1548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Odd Weeks</w:t>
            </w:r>
          </w:p>
        </w:tc>
        <w:tc>
          <w:tcPr>
            <w:tcW w:w="182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Thursday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  <w:tc>
          <w:tcPr>
            <w:tcW w:w="1980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Friday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9:15 – 3:15</w:t>
            </w:r>
          </w:p>
        </w:tc>
      </w:tr>
    </w:tbl>
    <w:p w:rsidR="006760AD" w:rsidRDefault="006760AD" w:rsidP="006760AD">
      <w:pPr>
        <w:rPr>
          <w:rFonts w:ascii="Calibri" w:hAnsi="Calibri"/>
        </w:rPr>
      </w:pPr>
    </w:p>
    <w:p w:rsidR="00D87379" w:rsidRPr="007B2338" w:rsidRDefault="00D87379" w:rsidP="006760AD">
      <w:pPr>
        <w:rPr>
          <w:rFonts w:ascii="Calibri" w:hAnsi="Calibri"/>
        </w:rPr>
      </w:pPr>
    </w:p>
    <w:tbl>
      <w:tblPr>
        <w:tblW w:w="7308" w:type="dxa"/>
        <w:tblInd w:w="1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1548"/>
        <w:gridCol w:w="1825"/>
        <w:gridCol w:w="1955"/>
        <w:gridCol w:w="1980"/>
      </w:tblGrid>
      <w:tr w:rsidR="006760AD" w:rsidRPr="005A0B2D" w:rsidTr="00010706">
        <w:tc>
          <w:tcPr>
            <w:tcW w:w="7308" w:type="dxa"/>
            <w:gridSpan w:val="4"/>
            <w:tcBorders>
              <w:bottom w:val="single" w:sz="12" w:space="0" w:color="000000"/>
            </w:tcBorders>
            <w:shd w:val="solid" w:color="808080" w:fill="FFFFFF"/>
          </w:tcPr>
          <w:p w:rsidR="006760AD" w:rsidRPr="005A0B2D" w:rsidRDefault="006760AD" w:rsidP="0001070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smartTag w:uri="urn:schemas-microsoft-com:office:smarttags" w:element="place">
              <w:r w:rsidRPr="005A0B2D">
                <w:rPr>
                  <w:rFonts w:ascii="Calibri" w:hAnsi="Calibri"/>
                  <w:b/>
                  <w:bCs/>
                  <w:color w:val="FFFFFF"/>
                </w:rPr>
                <w:t>North Ainslie</w:t>
              </w:r>
            </w:smartTag>
            <w:r w:rsidRPr="005A0B2D">
              <w:rPr>
                <w:rFonts w:ascii="Calibri" w:hAnsi="Calibri"/>
                <w:b/>
                <w:bCs/>
                <w:color w:val="FFFFFF"/>
              </w:rPr>
              <w:t xml:space="preserve"> Preschool Program 2</w:t>
            </w:r>
          </w:p>
        </w:tc>
      </w:tr>
      <w:tr w:rsidR="006760AD" w:rsidRPr="005A0B2D" w:rsidTr="00010706">
        <w:tc>
          <w:tcPr>
            <w:tcW w:w="1548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Even Weeks</w:t>
            </w:r>
          </w:p>
        </w:tc>
        <w:tc>
          <w:tcPr>
            <w:tcW w:w="182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Wednesday</w:t>
            </w:r>
          </w:p>
          <w:p w:rsidR="006760AD" w:rsidRPr="005A0B2D" w:rsidRDefault="006760AD" w:rsidP="00010706">
            <w:pPr>
              <w:rPr>
                <w:rFonts w:ascii="Calibri" w:hAnsi="Calibri"/>
              </w:rPr>
            </w:pPr>
            <w:r w:rsidRPr="005A0B2D">
              <w:rPr>
                <w:rFonts w:ascii="Calibri" w:hAnsi="Calibri"/>
                <w:b/>
              </w:rPr>
              <w:t>9:00 – 3:00</w:t>
            </w:r>
          </w:p>
        </w:tc>
        <w:tc>
          <w:tcPr>
            <w:tcW w:w="195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Thursday</w:t>
            </w:r>
          </w:p>
          <w:p w:rsidR="006760AD" w:rsidRPr="005A0B2D" w:rsidRDefault="006760AD" w:rsidP="00010706">
            <w:pPr>
              <w:rPr>
                <w:rFonts w:ascii="Calibri" w:hAnsi="Calibri"/>
              </w:rPr>
            </w:pPr>
            <w:r w:rsidRPr="005A0B2D">
              <w:rPr>
                <w:rFonts w:ascii="Calibri" w:hAnsi="Calibri"/>
                <w:b/>
              </w:rPr>
              <w:t>9:00 – 3:00</w:t>
            </w:r>
          </w:p>
        </w:tc>
        <w:tc>
          <w:tcPr>
            <w:tcW w:w="1980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Friday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9:00-3:00</w:t>
            </w:r>
          </w:p>
        </w:tc>
      </w:tr>
      <w:tr w:rsidR="006760AD" w:rsidRPr="005A0B2D" w:rsidTr="00010706">
        <w:tc>
          <w:tcPr>
            <w:tcW w:w="1548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Odd Weeks</w:t>
            </w:r>
          </w:p>
        </w:tc>
        <w:tc>
          <w:tcPr>
            <w:tcW w:w="182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Thursday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9:00-3:00</w:t>
            </w:r>
          </w:p>
        </w:tc>
        <w:tc>
          <w:tcPr>
            <w:tcW w:w="1980" w:type="dxa"/>
            <w:shd w:val="clear" w:color="auto" w:fill="auto"/>
          </w:tcPr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Friday</w:t>
            </w:r>
          </w:p>
          <w:p w:rsidR="006760AD" w:rsidRPr="005A0B2D" w:rsidRDefault="006760AD" w:rsidP="00010706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9:00-3:00</w:t>
            </w:r>
          </w:p>
        </w:tc>
      </w:tr>
    </w:tbl>
    <w:p w:rsidR="006760AD" w:rsidRPr="00772E1D" w:rsidRDefault="006760AD" w:rsidP="006760AD">
      <w:pPr>
        <w:rPr>
          <w:vanish/>
        </w:rPr>
      </w:pPr>
    </w:p>
    <w:tbl>
      <w:tblPr>
        <w:tblpPr w:leftFromText="180" w:rightFromText="180" w:vertAnchor="text" w:horzAnchor="margin" w:tblpXSpec="center" w:tblpY="74"/>
        <w:tblW w:w="7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1548"/>
        <w:gridCol w:w="1825"/>
        <w:gridCol w:w="1955"/>
        <w:gridCol w:w="1980"/>
      </w:tblGrid>
      <w:tr w:rsidR="002E32C0" w:rsidRPr="005A0B2D" w:rsidTr="002E32C0">
        <w:tc>
          <w:tcPr>
            <w:tcW w:w="7308" w:type="dxa"/>
            <w:gridSpan w:val="4"/>
            <w:tcBorders>
              <w:bottom w:val="single" w:sz="12" w:space="0" w:color="000000"/>
            </w:tcBorders>
            <w:shd w:val="solid" w:color="808080" w:fill="FFFFFF"/>
          </w:tcPr>
          <w:p w:rsidR="002E32C0" w:rsidRPr="005A0B2D" w:rsidRDefault="002E32C0" w:rsidP="002E32C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A0B2D">
              <w:rPr>
                <w:rFonts w:ascii="Calibri" w:hAnsi="Calibri"/>
                <w:b/>
                <w:bCs/>
                <w:color w:val="FFFFFF"/>
              </w:rPr>
              <w:t>North Ainslie Preschool Program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Pr="005A0B2D">
              <w:rPr>
                <w:rFonts w:ascii="Calibri" w:hAnsi="Calibri"/>
                <w:b/>
                <w:bCs/>
                <w:color w:val="FFFFFF"/>
              </w:rPr>
              <w:t>1</w:t>
            </w:r>
          </w:p>
        </w:tc>
      </w:tr>
      <w:tr w:rsidR="002E32C0" w:rsidRPr="005A0B2D" w:rsidTr="002E32C0">
        <w:tc>
          <w:tcPr>
            <w:tcW w:w="1548" w:type="dxa"/>
            <w:shd w:val="clear" w:color="auto" w:fill="auto"/>
          </w:tcPr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Odd Weeks</w:t>
            </w:r>
          </w:p>
        </w:tc>
        <w:tc>
          <w:tcPr>
            <w:tcW w:w="1825" w:type="dxa"/>
            <w:shd w:val="clear" w:color="auto" w:fill="auto"/>
          </w:tcPr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Monday</w:t>
            </w:r>
          </w:p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9:00 – 3:00</w:t>
            </w:r>
          </w:p>
        </w:tc>
        <w:tc>
          <w:tcPr>
            <w:tcW w:w="1955" w:type="dxa"/>
            <w:shd w:val="clear" w:color="auto" w:fill="auto"/>
          </w:tcPr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Tuesday</w:t>
            </w:r>
          </w:p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9:00 – 3:00</w:t>
            </w:r>
          </w:p>
        </w:tc>
        <w:tc>
          <w:tcPr>
            <w:tcW w:w="1980" w:type="dxa"/>
            <w:shd w:val="clear" w:color="auto" w:fill="auto"/>
          </w:tcPr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Wednesday</w:t>
            </w:r>
          </w:p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9:00- 3:00</w:t>
            </w:r>
          </w:p>
        </w:tc>
      </w:tr>
      <w:tr w:rsidR="002E32C0" w:rsidRPr="005A0B2D" w:rsidTr="002E32C0">
        <w:tc>
          <w:tcPr>
            <w:tcW w:w="1548" w:type="dxa"/>
            <w:shd w:val="clear" w:color="auto" w:fill="auto"/>
          </w:tcPr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Even Weeks</w:t>
            </w:r>
          </w:p>
        </w:tc>
        <w:tc>
          <w:tcPr>
            <w:tcW w:w="1825" w:type="dxa"/>
            <w:shd w:val="clear" w:color="auto" w:fill="auto"/>
          </w:tcPr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Monday</w:t>
            </w:r>
          </w:p>
          <w:p w:rsidR="002E32C0" w:rsidRPr="005A0B2D" w:rsidRDefault="002E32C0" w:rsidP="002E32C0">
            <w:pPr>
              <w:rPr>
                <w:rFonts w:ascii="Calibri" w:hAnsi="Calibri"/>
              </w:rPr>
            </w:pPr>
            <w:r w:rsidRPr="005A0B2D">
              <w:rPr>
                <w:rFonts w:ascii="Calibri" w:hAnsi="Calibri"/>
                <w:b/>
              </w:rPr>
              <w:t>9:00 – 3:00</w:t>
            </w:r>
          </w:p>
        </w:tc>
        <w:tc>
          <w:tcPr>
            <w:tcW w:w="1955" w:type="dxa"/>
            <w:shd w:val="clear" w:color="auto" w:fill="auto"/>
          </w:tcPr>
          <w:p w:rsidR="002E32C0" w:rsidRPr="005A0B2D" w:rsidRDefault="002E32C0" w:rsidP="002E32C0">
            <w:pPr>
              <w:rPr>
                <w:rFonts w:ascii="Calibri" w:hAnsi="Calibri"/>
                <w:b/>
              </w:rPr>
            </w:pPr>
            <w:r w:rsidRPr="005A0B2D">
              <w:rPr>
                <w:rFonts w:ascii="Calibri" w:hAnsi="Calibri"/>
                <w:b/>
              </w:rPr>
              <w:t>Tuesday</w:t>
            </w:r>
          </w:p>
          <w:p w:rsidR="002E32C0" w:rsidRPr="005A0B2D" w:rsidRDefault="002E32C0" w:rsidP="002E32C0">
            <w:pPr>
              <w:rPr>
                <w:rFonts w:ascii="Calibri" w:hAnsi="Calibri"/>
              </w:rPr>
            </w:pPr>
            <w:r w:rsidRPr="005A0B2D">
              <w:rPr>
                <w:rFonts w:ascii="Calibri" w:hAnsi="Calibri"/>
                <w:b/>
              </w:rPr>
              <w:t>9:00 – 3:00</w:t>
            </w:r>
          </w:p>
        </w:tc>
        <w:tc>
          <w:tcPr>
            <w:tcW w:w="1980" w:type="dxa"/>
            <w:shd w:val="clear" w:color="auto" w:fill="auto"/>
          </w:tcPr>
          <w:p w:rsidR="002E32C0" w:rsidRPr="005A0B2D" w:rsidRDefault="002E32C0" w:rsidP="002E32C0">
            <w:pPr>
              <w:rPr>
                <w:rFonts w:ascii="Calibri" w:hAnsi="Calibri"/>
              </w:rPr>
            </w:pPr>
          </w:p>
        </w:tc>
      </w:tr>
    </w:tbl>
    <w:p w:rsidR="006760AD" w:rsidRPr="007B2338" w:rsidRDefault="006760AD" w:rsidP="006760AD">
      <w:pPr>
        <w:rPr>
          <w:rFonts w:ascii="Calibri" w:hAnsi="Calibri"/>
        </w:rPr>
      </w:pPr>
    </w:p>
    <w:p w:rsidR="006760AD" w:rsidRPr="007B2338" w:rsidRDefault="006760AD" w:rsidP="006760AD">
      <w:pPr>
        <w:rPr>
          <w:rFonts w:ascii="Calibri" w:hAnsi="Calibri"/>
        </w:rPr>
      </w:pPr>
    </w:p>
    <w:p w:rsidR="006760AD" w:rsidRDefault="006760AD" w:rsidP="006760AD">
      <w:pPr>
        <w:rPr>
          <w:rFonts w:ascii="Calibri" w:hAnsi="Calibri"/>
        </w:rPr>
      </w:pPr>
    </w:p>
    <w:p w:rsidR="006760AD" w:rsidRDefault="006760AD" w:rsidP="006760AD">
      <w:pPr>
        <w:rPr>
          <w:rFonts w:ascii="Calibri" w:hAnsi="Calibri"/>
        </w:rPr>
      </w:pPr>
    </w:p>
    <w:p w:rsidR="006760AD" w:rsidRDefault="006760AD" w:rsidP="006760AD">
      <w:pPr>
        <w:rPr>
          <w:rFonts w:ascii="Calibri" w:hAnsi="Calibri"/>
        </w:rPr>
      </w:pPr>
    </w:p>
    <w:p w:rsidR="006760AD" w:rsidRDefault="006760AD" w:rsidP="006760AD">
      <w:pPr>
        <w:rPr>
          <w:rFonts w:ascii="Calibri" w:hAnsi="Calibri"/>
        </w:rPr>
      </w:pPr>
    </w:p>
    <w:p w:rsidR="006760AD" w:rsidRDefault="006760AD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854AB4" w:rsidRDefault="00854AB4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854AB4" w:rsidRDefault="00854AB4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854AB4" w:rsidRPr="00D87379" w:rsidRDefault="00D87379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  <w:r w:rsidRPr="00D87379">
        <w:rPr>
          <w:rFonts w:asciiTheme="minorHAnsi" w:hAnsiTheme="minorHAnsi"/>
          <w:b/>
          <w:color w:val="FF0000"/>
        </w:rPr>
        <w:t xml:space="preserve">Enrolment Procedures Summary </w:t>
      </w:r>
    </w:p>
    <w:p w:rsidR="00854AB4" w:rsidRPr="00D87379" w:rsidRDefault="00854AB4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FF0000"/>
        </w:rPr>
      </w:pPr>
    </w:p>
    <w:p w:rsidR="00854AB4" w:rsidRDefault="00854AB4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 w:rsidRPr="00854AB4">
        <w:rPr>
          <w:rFonts w:asciiTheme="minorHAnsi" w:hAnsiTheme="minorHAnsi"/>
          <w:noProof/>
          <w:color w:val="auto"/>
        </w:rPr>
        <w:drawing>
          <wp:inline distT="0" distB="0" distL="0" distR="0">
            <wp:extent cx="6568440" cy="3604260"/>
            <wp:effectExtent l="38100" t="0" r="419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87379" w:rsidRDefault="00D87379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BD64FA" w:rsidRDefault="00BD64FA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BD64FA" w:rsidRDefault="00BD64FA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BD64FA" w:rsidRDefault="00BD64FA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Published June 2014</w:t>
      </w:r>
      <w:bookmarkStart w:id="0" w:name="_GoBack"/>
      <w:bookmarkEnd w:id="0"/>
    </w:p>
    <w:p w:rsidR="00BD64FA" w:rsidRDefault="00BD64FA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</w:p>
    <w:p w:rsidR="00D87379" w:rsidRDefault="00D87379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b/>
          <w:color w:val="auto"/>
        </w:rPr>
      </w:pPr>
      <w:r w:rsidRPr="00D87379">
        <w:rPr>
          <w:rFonts w:asciiTheme="minorHAnsi" w:hAnsiTheme="minorHAnsi"/>
          <w:b/>
          <w:color w:val="auto"/>
        </w:rPr>
        <w:t>References:</w:t>
      </w:r>
    </w:p>
    <w:p w:rsidR="00D87379" w:rsidRPr="00D87379" w:rsidRDefault="00D87379" w:rsidP="001024BB">
      <w:pPr>
        <w:pStyle w:val="Default"/>
        <w:tabs>
          <w:tab w:val="left" w:pos="142"/>
        </w:tabs>
        <w:jc w:val="both"/>
        <w:rPr>
          <w:rFonts w:asciiTheme="minorHAnsi" w:hAnsiTheme="minorHAnsi"/>
          <w:color w:val="auto"/>
        </w:rPr>
      </w:pPr>
      <w:r w:rsidRPr="00D87379">
        <w:rPr>
          <w:rFonts w:asciiTheme="minorHAnsi" w:hAnsiTheme="minorHAnsi"/>
          <w:i/>
          <w:color w:val="auto"/>
        </w:rPr>
        <w:t>Parent Enrolment Guide</w:t>
      </w:r>
      <w:r w:rsidRPr="00D87379">
        <w:rPr>
          <w:rFonts w:asciiTheme="minorHAnsi" w:hAnsiTheme="minorHAnsi"/>
          <w:color w:val="auto"/>
        </w:rPr>
        <w:t xml:space="preserve"> (E</w:t>
      </w:r>
      <w:r>
        <w:rPr>
          <w:rFonts w:asciiTheme="minorHAnsi" w:hAnsiTheme="minorHAnsi"/>
          <w:color w:val="auto"/>
        </w:rPr>
        <w:t>ducation and Training Directorate</w:t>
      </w:r>
      <w:r w:rsidRPr="00D87379">
        <w:rPr>
          <w:rFonts w:asciiTheme="minorHAnsi" w:hAnsiTheme="minorHAnsi"/>
          <w:color w:val="auto"/>
        </w:rPr>
        <w:t>, 2014)</w:t>
      </w:r>
    </w:p>
    <w:sectPr w:rsidR="00D87379" w:rsidRPr="00D87379" w:rsidSect="000C0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C3" w:rsidRDefault="00EC4FC3" w:rsidP="0089450E">
      <w:r>
        <w:separator/>
      </w:r>
    </w:p>
  </w:endnote>
  <w:endnote w:type="continuationSeparator" w:id="0">
    <w:p w:rsidR="00EC4FC3" w:rsidRDefault="00EC4FC3" w:rsidP="0089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C3" w:rsidRDefault="00EC4FC3" w:rsidP="0089450E">
      <w:r>
        <w:separator/>
      </w:r>
    </w:p>
  </w:footnote>
  <w:footnote w:type="continuationSeparator" w:id="0">
    <w:p w:rsidR="00EC4FC3" w:rsidRDefault="00EC4FC3" w:rsidP="0089450E">
      <w:r>
        <w:continuationSeparator/>
      </w:r>
    </w:p>
  </w:footnote>
  <w:footnote w:id="1">
    <w:p w:rsidR="0089450E" w:rsidRPr="0089450E" w:rsidRDefault="008945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2015 North Ainslie will be permitted enroll 25 students per session. Hackett will continue to have a capacity of 22 students per session.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A0"/>
    <w:multiLevelType w:val="hybridMultilevel"/>
    <w:tmpl w:val="2DBE1D7E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9E4492"/>
    <w:multiLevelType w:val="hybridMultilevel"/>
    <w:tmpl w:val="BEC62C5A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751D9"/>
    <w:multiLevelType w:val="hybridMultilevel"/>
    <w:tmpl w:val="56567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3AFC"/>
    <w:multiLevelType w:val="hybridMultilevel"/>
    <w:tmpl w:val="34646A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66028"/>
    <w:multiLevelType w:val="multilevel"/>
    <w:tmpl w:val="500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C29CB"/>
    <w:multiLevelType w:val="hybridMultilevel"/>
    <w:tmpl w:val="112E6A1C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29E76C6"/>
    <w:multiLevelType w:val="hybridMultilevel"/>
    <w:tmpl w:val="AA620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16E9"/>
    <w:multiLevelType w:val="hybridMultilevel"/>
    <w:tmpl w:val="5C5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A1EE0"/>
    <w:multiLevelType w:val="hybridMultilevel"/>
    <w:tmpl w:val="3A58C32E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B203FFC"/>
    <w:multiLevelType w:val="hybridMultilevel"/>
    <w:tmpl w:val="BF9438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40E61"/>
    <w:multiLevelType w:val="hybridMultilevel"/>
    <w:tmpl w:val="08DE814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001E1"/>
    <w:multiLevelType w:val="hybridMultilevel"/>
    <w:tmpl w:val="6A62CA2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6402F"/>
    <w:multiLevelType w:val="hybridMultilevel"/>
    <w:tmpl w:val="D0D4F2A0"/>
    <w:lvl w:ilvl="0" w:tplc="05DE7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3CA2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5A7819"/>
    <w:multiLevelType w:val="hybridMultilevel"/>
    <w:tmpl w:val="57CEF5F4"/>
    <w:lvl w:ilvl="0" w:tplc="05DE7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1216A"/>
    <w:multiLevelType w:val="hybridMultilevel"/>
    <w:tmpl w:val="0C129358"/>
    <w:lvl w:ilvl="0" w:tplc="05DE7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7ED6"/>
    <w:multiLevelType w:val="hybridMultilevel"/>
    <w:tmpl w:val="724C408A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0CD5BF7"/>
    <w:multiLevelType w:val="hybridMultilevel"/>
    <w:tmpl w:val="6D722B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3720F"/>
    <w:multiLevelType w:val="hybridMultilevel"/>
    <w:tmpl w:val="0158DA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C5D1A"/>
    <w:multiLevelType w:val="hybridMultilevel"/>
    <w:tmpl w:val="E432F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0FF7"/>
    <w:multiLevelType w:val="hybridMultilevel"/>
    <w:tmpl w:val="4E8CA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C46BD"/>
    <w:multiLevelType w:val="hybridMultilevel"/>
    <w:tmpl w:val="C3F048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84B54"/>
    <w:multiLevelType w:val="hybridMultilevel"/>
    <w:tmpl w:val="2E528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155A7"/>
    <w:multiLevelType w:val="hybridMultilevel"/>
    <w:tmpl w:val="4B4C0E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0124E2"/>
    <w:multiLevelType w:val="hybridMultilevel"/>
    <w:tmpl w:val="773C947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9F7057"/>
    <w:multiLevelType w:val="hybridMultilevel"/>
    <w:tmpl w:val="19DC94FC"/>
    <w:lvl w:ilvl="0" w:tplc="E3548C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005808"/>
    <w:multiLevelType w:val="hybridMultilevel"/>
    <w:tmpl w:val="070EF8C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035E52"/>
    <w:multiLevelType w:val="hybridMultilevel"/>
    <w:tmpl w:val="843A07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31F96"/>
    <w:multiLevelType w:val="hybridMultilevel"/>
    <w:tmpl w:val="078E4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C67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84448B"/>
    <w:multiLevelType w:val="hybridMultilevel"/>
    <w:tmpl w:val="9678E90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394D56"/>
    <w:multiLevelType w:val="multilevel"/>
    <w:tmpl w:val="2A26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81CB1"/>
    <w:multiLevelType w:val="hybridMultilevel"/>
    <w:tmpl w:val="E0F2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24A78"/>
    <w:multiLevelType w:val="hybridMultilevel"/>
    <w:tmpl w:val="575CFB0E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F88614D"/>
    <w:multiLevelType w:val="hybridMultilevel"/>
    <w:tmpl w:val="2780D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26"/>
  </w:num>
  <w:num w:numId="5">
    <w:abstractNumId w:val="11"/>
  </w:num>
  <w:num w:numId="6">
    <w:abstractNumId w:val="33"/>
  </w:num>
  <w:num w:numId="7">
    <w:abstractNumId w:val="1"/>
  </w:num>
  <w:num w:numId="8">
    <w:abstractNumId w:val="0"/>
  </w:num>
  <w:num w:numId="9">
    <w:abstractNumId w:val="6"/>
  </w:num>
  <w:num w:numId="10">
    <w:abstractNumId w:val="25"/>
  </w:num>
  <w:num w:numId="11">
    <w:abstractNumId w:val="23"/>
  </w:num>
  <w:num w:numId="12">
    <w:abstractNumId w:val="18"/>
  </w:num>
  <w:num w:numId="13">
    <w:abstractNumId w:val="30"/>
  </w:num>
  <w:num w:numId="14">
    <w:abstractNumId w:val="34"/>
  </w:num>
  <w:num w:numId="15">
    <w:abstractNumId w:val="9"/>
  </w:num>
  <w:num w:numId="16">
    <w:abstractNumId w:val="10"/>
  </w:num>
  <w:num w:numId="17">
    <w:abstractNumId w:val="27"/>
  </w:num>
  <w:num w:numId="18">
    <w:abstractNumId w:val="2"/>
  </w:num>
  <w:num w:numId="19">
    <w:abstractNumId w:val="24"/>
  </w:num>
  <w:num w:numId="20">
    <w:abstractNumId w:val="7"/>
  </w:num>
  <w:num w:numId="21">
    <w:abstractNumId w:val="32"/>
  </w:num>
  <w:num w:numId="22">
    <w:abstractNumId w:val="22"/>
  </w:num>
  <w:num w:numId="23">
    <w:abstractNumId w:val="4"/>
  </w:num>
  <w:num w:numId="24">
    <w:abstractNumId w:val="31"/>
  </w:num>
  <w:num w:numId="25">
    <w:abstractNumId w:val="28"/>
  </w:num>
  <w:num w:numId="26">
    <w:abstractNumId w:val="20"/>
  </w:num>
  <w:num w:numId="27">
    <w:abstractNumId w:val="21"/>
  </w:num>
  <w:num w:numId="28">
    <w:abstractNumId w:val="12"/>
  </w:num>
  <w:num w:numId="29">
    <w:abstractNumId w:val="15"/>
  </w:num>
  <w:num w:numId="30">
    <w:abstractNumId w:val="16"/>
  </w:num>
  <w:num w:numId="31">
    <w:abstractNumId w:val="14"/>
  </w:num>
  <w:num w:numId="32">
    <w:abstractNumId w:val="3"/>
  </w:num>
  <w:num w:numId="33">
    <w:abstractNumId w:val="5"/>
  </w:num>
  <w:num w:numId="34">
    <w:abstractNumId w:val="19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4EB5"/>
    <w:rsid w:val="00002273"/>
    <w:rsid w:val="000849FA"/>
    <w:rsid w:val="00086951"/>
    <w:rsid w:val="000933A7"/>
    <w:rsid w:val="000C09C7"/>
    <w:rsid w:val="000C6847"/>
    <w:rsid w:val="000D2C4F"/>
    <w:rsid w:val="000E7276"/>
    <w:rsid w:val="001024BB"/>
    <w:rsid w:val="0016429F"/>
    <w:rsid w:val="00171D8F"/>
    <w:rsid w:val="001805EC"/>
    <w:rsid w:val="00181D4B"/>
    <w:rsid w:val="001B3DAB"/>
    <w:rsid w:val="001D1B84"/>
    <w:rsid w:val="001D7053"/>
    <w:rsid w:val="001F6320"/>
    <w:rsid w:val="00237FB6"/>
    <w:rsid w:val="00294FFA"/>
    <w:rsid w:val="002B4D3A"/>
    <w:rsid w:val="002D4EB5"/>
    <w:rsid w:val="002E32C0"/>
    <w:rsid w:val="002F358E"/>
    <w:rsid w:val="00305F99"/>
    <w:rsid w:val="00322F75"/>
    <w:rsid w:val="0033588A"/>
    <w:rsid w:val="00353C1F"/>
    <w:rsid w:val="003572E1"/>
    <w:rsid w:val="00367FC3"/>
    <w:rsid w:val="00372CA2"/>
    <w:rsid w:val="00406678"/>
    <w:rsid w:val="004325AC"/>
    <w:rsid w:val="00453330"/>
    <w:rsid w:val="00454112"/>
    <w:rsid w:val="005032B2"/>
    <w:rsid w:val="005046CF"/>
    <w:rsid w:val="005949F5"/>
    <w:rsid w:val="005A3E27"/>
    <w:rsid w:val="005A4B8D"/>
    <w:rsid w:val="005C7951"/>
    <w:rsid w:val="005D38DF"/>
    <w:rsid w:val="005E1B23"/>
    <w:rsid w:val="00613447"/>
    <w:rsid w:val="00651FBC"/>
    <w:rsid w:val="00657673"/>
    <w:rsid w:val="00667245"/>
    <w:rsid w:val="006760AD"/>
    <w:rsid w:val="006A0F31"/>
    <w:rsid w:val="006A31C0"/>
    <w:rsid w:val="006D7C60"/>
    <w:rsid w:val="00725513"/>
    <w:rsid w:val="00743FAC"/>
    <w:rsid w:val="00753F79"/>
    <w:rsid w:val="007801D7"/>
    <w:rsid w:val="007A0833"/>
    <w:rsid w:val="007A5C64"/>
    <w:rsid w:val="0083531B"/>
    <w:rsid w:val="00854AB4"/>
    <w:rsid w:val="00875034"/>
    <w:rsid w:val="00875786"/>
    <w:rsid w:val="0089450E"/>
    <w:rsid w:val="008D4A90"/>
    <w:rsid w:val="00940B66"/>
    <w:rsid w:val="009A571F"/>
    <w:rsid w:val="009B7D6E"/>
    <w:rsid w:val="009C3DB7"/>
    <w:rsid w:val="009E02EF"/>
    <w:rsid w:val="00A16C6D"/>
    <w:rsid w:val="00A5103B"/>
    <w:rsid w:val="00A83430"/>
    <w:rsid w:val="00AA5592"/>
    <w:rsid w:val="00AD5FE4"/>
    <w:rsid w:val="00B240A0"/>
    <w:rsid w:val="00B25316"/>
    <w:rsid w:val="00BD22AC"/>
    <w:rsid w:val="00BD64FA"/>
    <w:rsid w:val="00C00673"/>
    <w:rsid w:val="00C302F1"/>
    <w:rsid w:val="00C32274"/>
    <w:rsid w:val="00C85442"/>
    <w:rsid w:val="00CA0ED8"/>
    <w:rsid w:val="00CC103B"/>
    <w:rsid w:val="00D74AC1"/>
    <w:rsid w:val="00D87379"/>
    <w:rsid w:val="00D93B00"/>
    <w:rsid w:val="00DB4578"/>
    <w:rsid w:val="00DB7CE3"/>
    <w:rsid w:val="00E1259A"/>
    <w:rsid w:val="00E739E7"/>
    <w:rsid w:val="00E75BB4"/>
    <w:rsid w:val="00EA2626"/>
    <w:rsid w:val="00EA2D87"/>
    <w:rsid w:val="00EC4FC3"/>
    <w:rsid w:val="00ED2CF1"/>
    <w:rsid w:val="00EF1103"/>
    <w:rsid w:val="00EF2955"/>
    <w:rsid w:val="00F02D4E"/>
    <w:rsid w:val="00F231FC"/>
    <w:rsid w:val="00F30D5C"/>
    <w:rsid w:val="00F34D36"/>
    <w:rsid w:val="00F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D4EB5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4EB5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table" w:styleId="TableGrid">
    <w:name w:val="Table Grid"/>
    <w:basedOn w:val="TableNormal"/>
    <w:uiPriority w:val="59"/>
    <w:rsid w:val="002D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5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47"/>
    <w:rPr>
      <w:rFonts w:ascii="Tahoma" w:eastAsia="Times New Roman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E1259A"/>
    <w:rPr>
      <w:b/>
      <w:bCs/>
    </w:rPr>
  </w:style>
  <w:style w:type="paragraph" w:styleId="NormalWeb">
    <w:name w:val="Normal (Web)"/>
    <w:basedOn w:val="Normal"/>
    <w:uiPriority w:val="99"/>
    <w:unhideWhenUsed/>
    <w:rsid w:val="00EA2D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C4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rsid w:val="00FC42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E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AU"/>
    </w:rPr>
  </w:style>
  <w:style w:type="paragraph" w:styleId="NoSpacing">
    <w:name w:val="No Spacing"/>
    <w:uiPriority w:val="1"/>
    <w:qFormat/>
    <w:rsid w:val="009A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5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50E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945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100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</w:div>
              </w:divsChild>
            </w:div>
          </w:divsChild>
        </w:div>
      </w:divsChild>
    </w:div>
    <w:div w:id="886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B49795-BA21-4E08-9A15-6680F50E8858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EB077E-B384-4B90-8066-07DA7CE808A4}">
      <dgm:prSet phldrT="[Text]" custT="1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Parent /guardian completes online enrolment application.</a:t>
          </a:r>
        </a:p>
      </dgm:t>
    </dgm:pt>
    <dgm:pt modelId="{CDBF85EA-5CEA-450C-9D72-B26CCBA765EF}" type="parTrans" cxnId="{259BD079-2E13-4F7A-8E54-9186499D60FD}">
      <dgm:prSet/>
      <dgm:spPr/>
      <dgm:t>
        <a:bodyPr/>
        <a:lstStyle/>
        <a:p>
          <a:endParaRPr lang="en-US" sz="1000"/>
        </a:p>
      </dgm:t>
    </dgm:pt>
    <dgm:pt modelId="{65CF149F-5445-4BC8-9BBB-DE47B7C0B427}" type="sibTrans" cxnId="{259BD079-2E13-4F7A-8E54-9186499D60FD}">
      <dgm:prSet custT="1"/>
      <dgm:spPr>
        <a:noFill/>
        <a:ln w="28575">
          <a:solidFill>
            <a:srgbClr val="FF0000"/>
          </a:solidFill>
        </a:ln>
      </dgm:spPr>
      <dgm:t>
        <a:bodyPr/>
        <a:lstStyle/>
        <a:p>
          <a:endParaRPr lang="en-US" sz="1000">
            <a:solidFill>
              <a:schemeClr val="tx1"/>
            </a:solidFill>
          </a:endParaRPr>
        </a:p>
      </dgm:t>
    </dgm:pt>
    <dgm:pt modelId="{56E30505-058A-4C5D-9F4A-905D23BA45E9}">
      <dgm:prSet phldrT="[Text]" custT="1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Principal offers place according to ETD enrolment criteria and timeline (see page 1).</a:t>
          </a:r>
        </a:p>
      </dgm:t>
    </dgm:pt>
    <dgm:pt modelId="{1EE3EE7F-0AD1-4295-B959-445DAA214391}" type="parTrans" cxnId="{7C7C5037-4639-4DBA-BAE9-815708EF5349}">
      <dgm:prSet/>
      <dgm:spPr/>
      <dgm:t>
        <a:bodyPr/>
        <a:lstStyle/>
        <a:p>
          <a:endParaRPr lang="en-US" sz="1000"/>
        </a:p>
      </dgm:t>
    </dgm:pt>
    <dgm:pt modelId="{7D898F0A-AF09-4B46-97C5-0BC4DC81F6C7}" type="sibTrans" cxnId="{7C7C5037-4639-4DBA-BAE9-815708EF5349}">
      <dgm:prSet custT="1"/>
      <dgm:spPr>
        <a:noFill/>
        <a:ln w="28575">
          <a:solidFill>
            <a:srgbClr val="FF0000"/>
          </a:solidFill>
        </a:ln>
      </dgm:spPr>
      <dgm:t>
        <a:bodyPr/>
        <a:lstStyle/>
        <a:p>
          <a:endParaRPr lang="en-US" sz="1000">
            <a:solidFill>
              <a:schemeClr val="tx1"/>
            </a:solidFill>
          </a:endParaRPr>
        </a:p>
      </dgm:t>
    </dgm:pt>
    <dgm:pt modelId="{5DD3B3B2-A549-4A25-99F3-1D1BA004B506}">
      <dgm:prSet phldrT="[Text]" custT="1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Parent/guardian receives offer of place.</a:t>
          </a:r>
        </a:p>
        <a:p>
          <a:endParaRPr lang="en-US" sz="1000">
            <a:solidFill>
              <a:schemeClr val="tx1"/>
            </a:solidFill>
          </a:endParaRPr>
        </a:p>
      </dgm:t>
    </dgm:pt>
    <dgm:pt modelId="{FA4528C6-FCAE-48E5-964E-5D2BEC46F8E6}" type="parTrans" cxnId="{97B6E035-2522-413B-8602-D99745D795E9}">
      <dgm:prSet/>
      <dgm:spPr/>
      <dgm:t>
        <a:bodyPr/>
        <a:lstStyle/>
        <a:p>
          <a:endParaRPr lang="en-US" sz="1000"/>
        </a:p>
      </dgm:t>
    </dgm:pt>
    <dgm:pt modelId="{F08BC36A-51B0-48B5-9596-6B2898D8F4B4}" type="sibTrans" cxnId="{97B6E035-2522-413B-8602-D99745D795E9}">
      <dgm:prSet custT="1"/>
      <dgm:spPr>
        <a:noFill/>
        <a:ln w="28575">
          <a:solidFill>
            <a:srgbClr val="FF0000"/>
          </a:solidFill>
        </a:ln>
      </dgm:spPr>
      <dgm:t>
        <a:bodyPr/>
        <a:lstStyle/>
        <a:p>
          <a:endParaRPr lang="en-US" sz="1000">
            <a:solidFill>
              <a:schemeClr val="tx1"/>
            </a:solidFill>
          </a:endParaRPr>
        </a:p>
      </dgm:t>
    </dgm:pt>
    <dgm:pt modelId="{73F93AF1-929E-4EE3-873C-00FF3043B8AC}">
      <dgm:prSet phldrT="[Text]" custT="1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Parent/guardian accepts offer of place and submits all required documentation. </a:t>
          </a:r>
        </a:p>
        <a:p>
          <a:r>
            <a:rPr lang="en-US" sz="1000">
              <a:solidFill>
                <a:schemeClr val="tx1"/>
              </a:solidFill>
            </a:rPr>
            <a:t>Preschool  session preferences are submitted by parent/guardian  with relevant supporting documentation.</a:t>
          </a:r>
        </a:p>
      </dgm:t>
    </dgm:pt>
    <dgm:pt modelId="{E9EF82FF-8468-494B-917D-DD9229B6092A}" type="parTrans" cxnId="{111021D4-E050-4BAD-955F-A11B6F63C511}">
      <dgm:prSet/>
      <dgm:spPr/>
      <dgm:t>
        <a:bodyPr/>
        <a:lstStyle/>
        <a:p>
          <a:endParaRPr lang="en-US" sz="1000"/>
        </a:p>
      </dgm:t>
    </dgm:pt>
    <dgm:pt modelId="{33610627-918F-42E9-9F39-192775D2600F}" type="sibTrans" cxnId="{111021D4-E050-4BAD-955F-A11B6F63C511}">
      <dgm:prSet custT="1"/>
      <dgm:spPr>
        <a:noFill/>
        <a:ln w="28575">
          <a:solidFill>
            <a:srgbClr val="FF0000"/>
          </a:solidFill>
        </a:ln>
      </dgm:spPr>
      <dgm:t>
        <a:bodyPr/>
        <a:lstStyle/>
        <a:p>
          <a:endParaRPr lang="en-US" sz="1000">
            <a:solidFill>
              <a:schemeClr val="tx1"/>
            </a:solidFill>
          </a:endParaRPr>
        </a:p>
      </dgm:t>
    </dgm:pt>
    <dgm:pt modelId="{1A92793C-55BD-4E72-8699-90539E813456}">
      <dgm:prSet phldrT="[Text]" custT="1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Principal allocates preschool session placements according to policy criteria. Parent/guardian notified.</a:t>
          </a:r>
        </a:p>
      </dgm:t>
    </dgm:pt>
    <dgm:pt modelId="{3E846B49-23B6-41CC-9A27-792EC377C27E}" type="parTrans" cxnId="{3F9FD8AF-54F5-443A-AB07-0B70D0AA999C}">
      <dgm:prSet/>
      <dgm:spPr/>
      <dgm:t>
        <a:bodyPr/>
        <a:lstStyle/>
        <a:p>
          <a:endParaRPr lang="en-US" sz="1000"/>
        </a:p>
      </dgm:t>
    </dgm:pt>
    <dgm:pt modelId="{A20D6BC3-CAB6-4F5A-BFBD-721D775FF6C8}" type="sibTrans" cxnId="{3F9FD8AF-54F5-443A-AB07-0B70D0AA999C}">
      <dgm:prSet/>
      <dgm:spPr/>
      <dgm:t>
        <a:bodyPr/>
        <a:lstStyle/>
        <a:p>
          <a:endParaRPr lang="en-US" sz="1000"/>
        </a:p>
      </dgm:t>
    </dgm:pt>
    <dgm:pt modelId="{8A5661B1-E439-4232-94C0-EF978E22B43E}" type="pres">
      <dgm:prSet presAssocID="{5CB49795-BA21-4E08-9A15-6680F50E885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5FC3D1B-A635-4A72-9F69-EC3FE426BA54}" type="pres">
      <dgm:prSet presAssocID="{95EB077E-B384-4B90-8066-07DA7CE808A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8EA5-E5C5-44AE-8969-0B10F43BA190}" type="pres">
      <dgm:prSet presAssocID="{65CF149F-5445-4BC8-9BBB-DE47B7C0B427}" presName="sibTrans" presStyleLbl="sibTrans2D1" presStyleIdx="0" presStyleCnt="4"/>
      <dgm:spPr/>
      <dgm:t>
        <a:bodyPr/>
        <a:lstStyle/>
        <a:p>
          <a:endParaRPr lang="en-US"/>
        </a:p>
      </dgm:t>
    </dgm:pt>
    <dgm:pt modelId="{CB6C2642-41A6-4ABC-AAD9-8FE5AAB6A562}" type="pres">
      <dgm:prSet presAssocID="{65CF149F-5445-4BC8-9BBB-DE47B7C0B427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0BCBAB22-E628-4BCA-8D3C-E460C9C1AE94}" type="pres">
      <dgm:prSet presAssocID="{56E30505-058A-4C5D-9F4A-905D23BA45E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40591A-EFAD-42A0-88AD-5BA9314455A1}" type="pres">
      <dgm:prSet presAssocID="{7D898F0A-AF09-4B46-97C5-0BC4DC81F6C7}" presName="sibTrans" presStyleLbl="sibTrans2D1" presStyleIdx="1" presStyleCnt="4"/>
      <dgm:spPr/>
      <dgm:t>
        <a:bodyPr/>
        <a:lstStyle/>
        <a:p>
          <a:endParaRPr lang="en-US"/>
        </a:p>
      </dgm:t>
    </dgm:pt>
    <dgm:pt modelId="{0570607A-4F57-412C-B785-77B9BC65A5E3}" type="pres">
      <dgm:prSet presAssocID="{7D898F0A-AF09-4B46-97C5-0BC4DC81F6C7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3AF5BDAC-A3AE-4BB0-8C16-B5F9F7706078}" type="pres">
      <dgm:prSet presAssocID="{5DD3B3B2-A549-4A25-99F3-1D1BA004B50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4C4CF8-3077-487A-8A8C-6766A5CFF8CB}" type="pres">
      <dgm:prSet presAssocID="{F08BC36A-51B0-48B5-9596-6B2898D8F4B4}" presName="sibTrans" presStyleLbl="sibTrans2D1" presStyleIdx="2" presStyleCnt="4"/>
      <dgm:spPr/>
      <dgm:t>
        <a:bodyPr/>
        <a:lstStyle/>
        <a:p>
          <a:endParaRPr lang="en-US"/>
        </a:p>
      </dgm:t>
    </dgm:pt>
    <dgm:pt modelId="{1C183780-3F8B-4C87-9FB2-DA2ED3A0FF9D}" type="pres">
      <dgm:prSet presAssocID="{F08BC36A-51B0-48B5-9596-6B2898D8F4B4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7A6D263A-2A28-470E-BEE9-AAAD7821129B}" type="pres">
      <dgm:prSet presAssocID="{73F93AF1-929E-4EE3-873C-00FF3043B8AC}" presName="node" presStyleLbl="node1" presStyleIdx="3" presStyleCnt="5" custScaleY="136748" custLinFactNeighborX="-2309" custLinFactNeighborY="61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90D803-F236-4654-89D1-5BE79E75782A}" type="pres">
      <dgm:prSet presAssocID="{33610627-918F-42E9-9F39-192775D2600F}" presName="sibTrans" presStyleLbl="sibTrans2D1" presStyleIdx="3" presStyleCnt="4"/>
      <dgm:spPr/>
      <dgm:t>
        <a:bodyPr/>
        <a:lstStyle/>
        <a:p>
          <a:endParaRPr lang="en-US"/>
        </a:p>
      </dgm:t>
    </dgm:pt>
    <dgm:pt modelId="{27B0C717-3DBA-4921-841A-D081EEA62778}" type="pres">
      <dgm:prSet presAssocID="{33610627-918F-42E9-9F39-192775D2600F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FC46F7B6-5C28-4997-A1B4-10F5682250BA}" type="pres">
      <dgm:prSet presAssocID="{1A92793C-55BD-4E72-8699-90539E81345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510E46-5001-461B-92D6-ED005416B849}" type="presOf" srcId="{33610627-918F-42E9-9F39-192775D2600F}" destId="{1190D803-F236-4654-89D1-5BE79E75782A}" srcOrd="0" destOrd="0" presId="urn:microsoft.com/office/officeart/2005/8/layout/process5"/>
    <dgm:cxn modelId="{F07911FB-CACE-4CA7-89C4-EF056C8F54B7}" type="presOf" srcId="{7D898F0A-AF09-4B46-97C5-0BC4DC81F6C7}" destId="{0570607A-4F57-412C-B785-77B9BC65A5E3}" srcOrd="1" destOrd="0" presId="urn:microsoft.com/office/officeart/2005/8/layout/process5"/>
    <dgm:cxn modelId="{8D41A534-C2A5-4F68-8C9A-696E1CC379D0}" type="presOf" srcId="{7D898F0A-AF09-4B46-97C5-0BC4DC81F6C7}" destId="{6040591A-EFAD-42A0-88AD-5BA9314455A1}" srcOrd="0" destOrd="0" presId="urn:microsoft.com/office/officeart/2005/8/layout/process5"/>
    <dgm:cxn modelId="{6E1842E6-A107-4C12-84C0-FD4A4780996E}" type="presOf" srcId="{56E30505-058A-4C5D-9F4A-905D23BA45E9}" destId="{0BCBAB22-E628-4BCA-8D3C-E460C9C1AE94}" srcOrd="0" destOrd="0" presId="urn:microsoft.com/office/officeart/2005/8/layout/process5"/>
    <dgm:cxn modelId="{259BD079-2E13-4F7A-8E54-9186499D60FD}" srcId="{5CB49795-BA21-4E08-9A15-6680F50E8858}" destId="{95EB077E-B384-4B90-8066-07DA7CE808A4}" srcOrd="0" destOrd="0" parTransId="{CDBF85EA-5CEA-450C-9D72-B26CCBA765EF}" sibTransId="{65CF149F-5445-4BC8-9BBB-DE47B7C0B427}"/>
    <dgm:cxn modelId="{BDD9A85E-602F-4D62-A9CB-3920706CC3C6}" type="presOf" srcId="{65CF149F-5445-4BC8-9BBB-DE47B7C0B427}" destId="{63948EA5-E5C5-44AE-8969-0B10F43BA190}" srcOrd="0" destOrd="0" presId="urn:microsoft.com/office/officeart/2005/8/layout/process5"/>
    <dgm:cxn modelId="{029DF59D-E874-4AE2-9204-51991F29648B}" type="presOf" srcId="{5DD3B3B2-A549-4A25-99F3-1D1BA004B506}" destId="{3AF5BDAC-A3AE-4BB0-8C16-B5F9F7706078}" srcOrd="0" destOrd="0" presId="urn:microsoft.com/office/officeart/2005/8/layout/process5"/>
    <dgm:cxn modelId="{697F38A2-7871-4F33-85F6-681CC36BF7D5}" type="presOf" srcId="{65CF149F-5445-4BC8-9BBB-DE47B7C0B427}" destId="{CB6C2642-41A6-4ABC-AAD9-8FE5AAB6A562}" srcOrd="1" destOrd="0" presId="urn:microsoft.com/office/officeart/2005/8/layout/process5"/>
    <dgm:cxn modelId="{3F9FD8AF-54F5-443A-AB07-0B70D0AA999C}" srcId="{5CB49795-BA21-4E08-9A15-6680F50E8858}" destId="{1A92793C-55BD-4E72-8699-90539E813456}" srcOrd="4" destOrd="0" parTransId="{3E846B49-23B6-41CC-9A27-792EC377C27E}" sibTransId="{A20D6BC3-CAB6-4F5A-BFBD-721D775FF6C8}"/>
    <dgm:cxn modelId="{DBBB7093-83A8-4EC7-8356-EF45501C86ED}" type="presOf" srcId="{F08BC36A-51B0-48B5-9596-6B2898D8F4B4}" destId="{374C4CF8-3077-487A-8A8C-6766A5CFF8CB}" srcOrd="0" destOrd="0" presId="urn:microsoft.com/office/officeart/2005/8/layout/process5"/>
    <dgm:cxn modelId="{BDC27BE4-3F89-4E83-9EE6-7B45F5CF9990}" type="presOf" srcId="{95EB077E-B384-4B90-8066-07DA7CE808A4}" destId="{D5FC3D1B-A635-4A72-9F69-EC3FE426BA54}" srcOrd="0" destOrd="0" presId="urn:microsoft.com/office/officeart/2005/8/layout/process5"/>
    <dgm:cxn modelId="{97A11B64-8D2F-4A5D-BB32-E821268B7E91}" type="presOf" srcId="{33610627-918F-42E9-9F39-192775D2600F}" destId="{27B0C717-3DBA-4921-841A-D081EEA62778}" srcOrd="1" destOrd="0" presId="urn:microsoft.com/office/officeart/2005/8/layout/process5"/>
    <dgm:cxn modelId="{9C093FB7-5DAE-4C75-A5EA-5464D049260B}" type="presOf" srcId="{F08BC36A-51B0-48B5-9596-6B2898D8F4B4}" destId="{1C183780-3F8B-4C87-9FB2-DA2ED3A0FF9D}" srcOrd="1" destOrd="0" presId="urn:microsoft.com/office/officeart/2005/8/layout/process5"/>
    <dgm:cxn modelId="{7C7C5037-4639-4DBA-BAE9-815708EF5349}" srcId="{5CB49795-BA21-4E08-9A15-6680F50E8858}" destId="{56E30505-058A-4C5D-9F4A-905D23BA45E9}" srcOrd="1" destOrd="0" parTransId="{1EE3EE7F-0AD1-4295-B959-445DAA214391}" sibTransId="{7D898F0A-AF09-4B46-97C5-0BC4DC81F6C7}"/>
    <dgm:cxn modelId="{0C281BC9-1D00-4196-BA87-25DB58373314}" type="presOf" srcId="{73F93AF1-929E-4EE3-873C-00FF3043B8AC}" destId="{7A6D263A-2A28-470E-BEE9-AAAD7821129B}" srcOrd="0" destOrd="0" presId="urn:microsoft.com/office/officeart/2005/8/layout/process5"/>
    <dgm:cxn modelId="{97B6E035-2522-413B-8602-D99745D795E9}" srcId="{5CB49795-BA21-4E08-9A15-6680F50E8858}" destId="{5DD3B3B2-A549-4A25-99F3-1D1BA004B506}" srcOrd="2" destOrd="0" parTransId="{FA4528C6-FCAE-48E5-964E-5D2BEC46F8E6}" sibTransId="{F08BC36A-51B0-48B5-9596-6B2898D8F4B4}"/>
    <dgm:cxn modelId="{111021D4-E050-4BAD-955F-A11B6F63C511}" srcId="{5CB49795-BA21-4E08-9A15-6680F50E8858}" destId="{73F93AF1-929E-4EE3-873C-00FF3043B8AC}" srcOrd="3" destOrd="0" parTransId="{E9EF82FF-8468-494B-917D-DD9229B6092A}" sibTransId="{33610627-918F-42E9-9F39-192775D2600F}"/>
    <dgm:cxn modelId="{FC058AE9-9023-4AED-AC24-85CED2BD565B}" type="presOf" srcId="{5CB49795-BA21-4E08-9A15-6680F50E8858}" destId="{8A5661B1-E439-4232-94C0-EF978E22B43E}" srcOrd="0" destOrd="0" presId="urn:microsoft.com/office/officeart/2005/8/layout/process5"/>
    <dgm:cxn modelId="{FCDFF1F1-4D43-483B-B85D-0AFC7973469D}" type="presOf" srcId="{1A92793C-55BD-4E72-8699-90539E813456}" destId="{FC46F7B6-5C28-4997-A1B4-10F5682250BA}" srcOrd="0" destOrd="0" presId="urn:microsoft.com/office/officeart/2005/8/layout/process5"/>
    <dgm:cxn modelId="{813EA009-44C3-4A87-8BB5-61010B0F74FB}" type="presParOf" srcId="{8A5661B1-E439-4232-94C0-EF978E22B43E}" destId="{D5FC3D1B-A635-4A72-9F69-EC3FE426BA54}" srcOrd="0" destOrd="0" presId="urn:microsoft.com/office/officeart/2005/8/layout/process5"/>
    <dgm:cxn modelId="{51BF4AFD-07EB-4CAF-A797-C1D4D978343C}" type="presParOf" srcId="{8A5661B1-E439-4232-94C0-EF978E22B43E}" destId="{63948EA5-E5C5-44AE-8969-0B10F43BA190}" srcOrd="1" destOrd="0" presId="urn:microsoft.com/office/officeart/2005/8/layout/process5"/>
    <dgm:cxn modelId="{4B2D43CD-7285-4EE6-BFE7-F1532BE1A4DC}" type="presParOf" srcId="{63948EA5-E5C5-44AE-8969-0B10F43BA190}" destId="{CB6C2642-41A6-4ABC-AAD9-8FE5AAB6A562}" srcOrd="0" destOrd="0" presId="urn:microsoft.com/office/officeart/2005/8/layout/process5"/>
    <dgm:cxn modelId="{0F31A475-7834-48C6-BF63-2C03F09056E5}" type="presParOf" srcId="{8A5661B1-E439-4232-94C0-EF978E22B43E}" destId="{0BCBAB22-E628-4BCA-8D3C-E460C9C1AE94}" srcOrd="2" destOrd="0" presId="urn:microsoft.com/office/officeart/2005/8/layout/process5"/>
    <dgm:cxn modelId="{57E38EA7-8218-44D1-8824-3E0A44F6A684}" type="presParOf" srcId="{8A5661B1-E439-4232-94C0-EF978E22B43E}" destId="{6040591A-EFAD-42A0-88AD-5BA9314455A1}" srcOrd="3" destOrd="0" presId="urn:microsoft.com/office/officeart/2005/8/layout/process5"/>
    <dgm:cxn modelId="{C7A3FB75-B4EE-4865-9511-47ECDFFCA859}" type="presParOf" srcId="{6040591A-EFAD-42A0-88AD-5BA9314455A1}" destId="{0570607A-4F57-412C-B785-77B9BC65A5E3}" srcOrd="0" destOrd="0" presId="urn:microsoft.com/office/officeart/2005/8/layout/process5"/>
    <dgm:cxn modelId="{609FC0F2-4C24-41CC-9417-1B50CB5B1353}" type="presParOf" srcId="{8A5661B1-E439-4232-94C0-EF978E22B43E}" destId="{3AF5BDAC-A3AE-4BB0-8C16-B5F9F7706078}" srcOrd="4" destOrd="0" presId="urn:microsoft.com/office/officeart/2005/8/layout/process5"/>
    <dgm:cxn modelId="{D4375215-650D-4A98-B990-67B258F2632D}" type="presParOf" srcId="{8A5661B1-E439-4232-94C0-EF978E22B43E}" destId="{374C4CF8-3077-487A-8A8C-6766A5CFF8CB}" srcOrd="5" destOrd="0" presId="urn:microsoft.com/office/officeart/2005/8/layout/process5"/>
    <dgm:cxn modelId="{41E5916B-A866-4980-9610-4C911445F2F7}" type="presParOf" srcId="{374C4CF8-3077-487A-8A8C-6766A5CFF8CB}" destId="{1C183780-3F8B-4C87-9FB2-DA2ED3A0FF9D}" srcOrd="0" destOrd="0" presId="urn:microsoft.com/office/officeart/2005/8/layout/process5"/>
    <dgm:cxn modelId="{C99B9800-5CF6-44D9-8B91-E8045344FF31}" type="presParOf" srcId="{8A5661B1-E439-4232-94C0-EF978E22B43E}" destId="{7A6D263A-2A28-470E-BEE9-AAAD7821129B}" srcOrd="6" destOrd="0" presId="urn:microsoft.com/office/officeart/2005/8/layout/process5"/>
    <dgm:cxn modelId="{96AC3C88-567C-447E-BF55-4B75DD76637D}" type="presParOf" srcId="{8A5661B1-E439-4232-94C0-EF978E22B43E}" destId="{1190D803-F236-4654-89D1-5BE79E75782A}" srcOrd="7" destOrd="0" presId="urn:microsoft.com/office/officeart/2005/8/layout/process5"/>
    <dgm:cxn modelId="{01110057-459F-4738-9200-90BA25CA8058}" type="presParOf" srcId="{1190D803-F236-4654-89D1-5BE79E75782A}" destId="{27B0C717-3DBA-4921-841A-D081EEA62778}" srcOrd="0" destOrd="0" presId="urn:microsoft.com/office/officeart/2005/8/layout/process5"/>
    <dgm:cxn modelId="{C4434D35-738D-4E26-8253-3CB245F8126E}" type="presParOf" srcId="{8A5661B1-E439-4232-94C0-EF978E22B43E}" destId="{FC46F7B6-5C28-4997-A1B4-10F5682250BA}" srcOrd="8" destOrd="0" presId="urn:microsoft.com/office/officeart/2005/8/layout/process5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5FC3D1B-A635-4A72-9F69-EC3FE426BA54}">
      <dsp:nvSpPr>
        <dsp:cNvPr id="0" name=""/>
        <dsp:cNvSpPr/>
      </dsp:nvSpPr>
      <dsp:spPr>
        <a:xfrm>
          <a:off x="5773" y="231505"/>
          <a:ext cx="1725498" cy="1035299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Parent /guardian completes online enrolment application.</a:t>
          </a:r>
        </a:p>
      </dsp:txBody>
      <dsp:txXfrm>
        <a:off x="5773" y="231505"/>
        <a:ext cx="1725498" cy="1035299"/>
      </dsp:txXfrm>
    </dsp:sp>
    <dsp:sp modelId="{63948EA5-E5C5-44AE-8969-0B10F43BA190}">
      <dsp:nvSpPr>
        <dsp:cNvPr id="0" name=""/>
        <dsp:cNvSpPr/>
      </dsp:nvSpPr>
      <dsp:spPr>
        <a:xfrm>
          <a:off x="1883115" y="535193"/>
          <a:ext cx="365805" cy="427923"/>
        </a:xfrm>
        <a:prstGeom prst="rightArrow">
          <a:avLst>
            <a:gd name="adj1" fmla="val 60000"/>
            <a:gd name="adj2" fmla="val 50000"/>
          </a:avLst>
        </a:prstGeom>
        <a:noFill/>
        <a:ln w="28575"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/>
            </a:solidFill>
          </a:endParaRPr>
        </a:p>
      </dsp:txBody>
      <dsp:txXfrm>
        <a:off x="1883115" y="535193"/>
        <a:ext cx="365805" cy="427923"/>
      </dsp:txXfrm>
    </dsp:sp>
    <dsp:sp modelId="{0BCBAB22-E628-4BCA-8D3C-E460C9C1AE94}">
      <dsp:nvSpPr>
        <dsp:cNvPr id="0" name=""/>
        <dsp:cNvSpPr/>
      </dsp:nvSpPr>
      <dsp:spPr>
        <a:xfrm>
          <a:off x="2421470" y="231505"/>
          <a:ext cx="1725498" cy="1035299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Principal offers place according to ETD enrolment criteria and timeline (see page 1).</a:t>
          </a:r>
        </a:p>
      </dsp:txBody>
      <dsp:txXfrm>
        <a:off x="2421470" y="231505"/>
        <a:ext cx="1725498" cy="1035299"/>
      </dsp:txXfrm>
    </dsp:sp>
    <dsp:sp modelId="{6040591A-EFAD-42A0-88AD-5BA9314455A1}">
      <dsp:nvSpPr>
        <dsp:cNvPr id="0" name=""/>
        <dsp:cNvSpPr/>
      </dsp:nvSpPr>
      <dsp:spPr>
        <a:xfrm>
          <a:off x="4298813" y="535193"/>
          <a:ext cx="365805" cy="427923"/>
        </a:xfrm>
        <a:prstGeom prst="rightArrow">
          <a:avLst>
            <a:gd name="adj1" fmla="val 60000"/>
            <a:gd name="adj2" fmla="val 50000"/>
          </a:avLst>
        </a:prstGeom>
        <a:noFill/>
        <a:ln w="28575"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/>
            </a:solidFill>
          </a:endParaRPr>
        </a:p>
      </dsp:txBody>
      <dsp:txXfrm>
        <a:off x="4298813" y="535193"/>
        <a:ext cx="365805" cy="427923"/>
      </dsp:txXfrm>
    </dsp:sp>
    <dsp:sp modelId="{3AF5BDAC-A3AE-4BB0-8C16-B5F9F7706078}">
      <dsp:nvSpPr>
        <dsp:cNvPr id="0" name=""/>
        <dsp:cNvSpPr/>
      </dsp:nvSpPr>
      <dsp:spPr>
        <a:xfrm>
          <a:off x="4837168" y="231505"/>
          <a:ext cx="1725498" cy="1035299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Parent/guardian receives offer of place.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/>
            </a:solidFill>
          </a:endParaRPr>
        </a:p>
      </dsp:txBody>
      <dsp:txXfrm>
        <a:off x="4837168" y="231505"/>
        <a:ext cx="1725498" cy="1035299"/>
      </dsp:txXfrm>
    </dsp:sp>
    <dsp:sp modelId="{374C4CF8-3077-487A-8A8C-6766A5CFF8CB}">
      <dsp:nvSpPr>
        <dsp:cNvPr id="0" name=""/>
        <dsp:cNvSpPr/>
      </dsp:nvSpPr>
      <dsp:spPr>
        <a:xfrm rot="5469180">
          <a:off x="5482270" y="1418565"/>
          <a:ext cx="399736" cy="427923"/>
        </a:xfrm>
        <a:prstGeom prst="rightArrow">
          <a:avLst>
            <a:gd name="adj1" fmla="val 60000"/>
            <a:gd name="adj2" fmla="val 50000"/>
          </a:avLst>
        </a:prstGeom>
        <a:noFill/>
        <a:ln w="28575"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/>
            </a:solidFill>
          </a:endParaRPr>
        </a:p>
      </dsp:txBody>
      <dsp:txXfrm rot="5469180">
        <a:off x="5482270" y="1418565"/>
        <a:ext cx="399736" cy="427923"/>
      </dsp:txXfrm>
    </dsp:sp>
    <dsp:sp modelId="{7A6D263A-2A28-470E-BEE9-AAAD7821129B}">
      <dsp:nvSpPr>
        <dsp:cNvPr id="0" name=""/>
        <dsp:cNvSpPr/>
      </dsp:nvSpPr>
      <dsp:spPr>
        <a:xfrm>
          <a:off x="4797326" y="2020871"/>
          <a:ext cx="1725498" cy="1415750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Parent/guardian accepts offer of place and submits all required documentation.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Preschool  session preferences are submitted by parent/guardian  with relevant supporting documentation.</a:t>
          </a:r>
        </a:p>
      </dsp:txBody>
      <dsp:txXfrm>
        <a:off x="4797326" y="2020871"/>
        <a:ext cx="1725498" cy="1415750"/>
      </dsp:txXfrm>
    </dsp:sp>
    <dsp:sp modelId="{1190D803-F236-4654-89D1-5BE79E75782A}">
      <dsp:nvSpPr>
        <dsp:cNvPr id="0" name=""/>
        <dsp:cNvSpPr/>
      </dsp:nvSpPr>
      <dsp:spPr>
        <a:xfrm rot="10892391">
          <a:off x="4309496" y="2483113"/>
          <a:ext cx="344814" cy="427923"/>
        </a:xfrm>
        <a:prstGeom prst="rightArrow">
          <a:avLst>
            <a:gd name="adj1" fmla="val 60000"/>
            <a:gd name="adj2" fmla="val 50000"/>
          </a:avLst>
        </a:prstGeom>
        <a:noFill/>
        <a:ln w="28575"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/>
            </a:solidFill>
          </a:endParaRPr>
        </a:p>
      </dsp:txBody>
      <dsp:txXfrm rot="10892391">
        <a:off x="4309496" y="2483113"/>
        <a:ext cx="344814" cy="427923"/>
      </dsp:txXfrm>
    </dsp:sp>
    <dsp:sp modelId="{FC46F7B6-5C28-4997-A1B4-10F5682250BA}">
      <dsp:nvSpPr>
        <dsp:cNvPr id="0" name=""/>
        <dsp:cNvSpPr/>
      </dsp:nvSpPr>
      <dsp:spPr>
        <a:xfrm>
          <a:off x="2421470" y="2147229"/>
          <a:ext cx="1725498" cy="1035299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Principal allocates preschool session placements according to policy criteria. Parent/guardian notified.</a:t>
          </a:r>
        </a:p>
      </dsp:txBody>
      <dsp:txXfrm>
        <a:off x="2421470" y="2147229"/>
        <a:ext cx="1725498" cy="1035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C5CB-9544-4756-8ADC-A0534D7B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4884</Characters>
  <Application>Microsoft Office Word</Application>
  <DocSecurity>0</DocSecurity>
  <Lines>113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Ainslie Primary School Enrolment Procedures 2014-15</dc:title>
  <dc:subject>North Ainslie Primary School Enrolment Procedures 2014-15</dc:subject>
  <dc:creator>North Ainslie Primary School</dc:creator>
  <cp:keywords>North Ainslie Primary School Enrolment Procedures 2014-15</cp:keywords>
  <cp:lastModifiedBy>lijing liu</cp:lastModifiedBy>
  <cp:revision>3</cp:revision>
  <cp:lastPrinted>2013-05-13T06:11:00Z</cp:lastPrinted>
  <dcterms:created xsi:type="dcterms:W3CDTF">2014-06-17T12:21:00Z</dcterms:created>
  <dcterms:modified xsi:type="dcterms:W3CDTF">2015-04-28T03:55:00Z</dcterms:modified>
</cp:coreProperties>
</file>